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18818F">
      <w:pPr>
        <w:spacing w:before="91" w:line="360" w:lineRule="auto"/>
        <w:jc w:val="both"/>
        <w:outlineLvl w:val="0"/>
        <w:rPr>
          <w:rFonts w:hint="eastAsia" w:ascii="楷体" w:hAnsi="楷体" w:eastAsia="楷体" w:cs="楷体"/>
          <w:b/>
          <w:bCs/>
          <w:spacing w:val="-8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/>
          <w:bCs/>
          <w:spacing w:val="-8"/>
          <w:sz w:val="32"/>
          <w:szCs w:val="32"/>
          <w:lang w:eastAsia="zh-CN"/>
        </w:rPr>
        <w:t>附件</w:t>
      </w:r>
    </w:p>
    <w:p w14:paraId="59291CAE">
      <w:pPr>
        <w:spacing w:before="91" w:line="360" w:lineRule="auto"/>
        <w:jc w:val="center"/>
        <w:outlineLvl w:val="0"/>
        <w:rPr>
          <w:rFonts w:hint="eastAsia" w:ascii="微软雅黑" w:hAnsi="微软雅黑" w:eastAsia="微软雅黑" w:cs="微软雅黑"/>
          <w:spacing w:val="-1"/>
          <w:sz w:val="28"/>
          <w:szCs w:val="28"/>
          <w:lang w:eastAsia="zh-CN"/>
        </w:rPr>
      </w:pPr>
      <w:r>
        <w:rPr>
          <w:rFonts w:hint="eastAsia" w:ascii="微软雅黑" w:hAnsi="微软雅黑" w:eastAsia="微软雅黑" w:cs="微软雅黑"/>
          <w:spacing w:val="-1"/>
          <w:sz w:val="28"/>
          <w:szCs w:val="28"/>
          <w:lang w:eastAsia="zh-CN"/>
        </w:rPr>
        <w:t>第二届“中社杯”全国大学生社会服务实践技能大赛评审标准</w:t>
      </w:r>
    </w:p>
    <w:p w14:paraId="5BEE94B7">
      <w:pPr>
        <w:numPr>
          <w:ilvl w:val="0"/>
          <w:numId w:val="0"/>
        </w:numPr>
        <w:spacing w:before="100" w:line="360" w:lineRule="auto"/>
        <w:jc w:val="both"/>
        <w:rPr>
          <w:rFonts w:hint="eastAsia" w:ascii="微软雅黑" w:hAnsi="微软雅黑" w:eastAsia="微软雅黑" w:cs="微软雅黑"/>
          <w:spacing w:val="-1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spacing w:val="8"/>
          <w:sz w:val="31"/>
          <w:szCs w:val="31"/>
          <w:lang w:val="en-US" w:eastAsia="zh-CN"/>
        </w:rPr>
        <w:t>一、初赛</w:t>
      </w:r>
      <w:r>
        <w:rPr>
          <w:rFonts w:ascii="黑体" w:hAnsi="黑体" w:eastAsia="黑体" w:cs="黑体"/>
          <w:spacing w:val="8"/>
          <w:sz w:val="31"/>
          <w:szCs w:val="31"/>
        </w:rPr>
        <w:t>阶段评审规则</w:t>
      </w:r>
    </w:p>
    <w:p w14:paraId="3AE1D23A">
      <w:pPr>
        <w:spacing w:line="360" w:lineRule="auto"/>
        <w:jc w:val="both"/>
        <w:rPr>
          <w:sz w:val="2"/>
          <w:lang w:eastAsia="zh-CN"/>
        </w:rPr>
      </w:pPr>
    </w:p>
    <w:tbl>
      <w:tblPr>
        <w:tblStyle w:val="4"/>
        <w:tblW w:w="5660" w:type="pct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81"/>
        <w:gridCol w:w="7179"/>
        <w:gridCol w:w="849"/>
      </w:tblGrid>
      <w:tr w14:paraId="2BE4FC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  <w:jc w:val="center"/>
        </w:trPr>
        <w:tc>
          <w:tcPr>
            <w:tcW w:w="5000" w:type="pct"/>
            <w:gridSpan w:val="3"/>
            <w:noWrap w:val="0"/>
            <w:vAlign w:val="center"/>
          </w:tcPr>
          <w:p w14:paraId="159ED175">
            <w:pPr>
              <w:spacing w:before="135" w:line="360" w:lineRule="auto"/>
              <w:jc w:val="center"/>
              <w:rPr>
                <w:rFonts w:hint="eastAsia" w:ascii="微软雅黑" w:hAnsi="微软雅黑" w:eastAsia="微软雅黑" w:cs="微软雅黑"/>
                <w:spacing w:val="-8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pacing w:val="-2"/>
                <w:sz w:val="24"/>
                <w:szCs w:val="24"/>
                <w:lang w:eastAsia="zh-CN"/>
              </w:rPr>
              <w:t>文本作品</w:t>
            </w:r>
            <w:r>
              <w:rPr>
                <w:rFonts w:hint="eastAsia" w:ascii="微软雅黑" w:hAnsi="微软雅黑" w:eastAsia="微软雅黑" w:cs="微软雅黑"/>
                <w:b/>
                <w:bCs/>
                <w:spacing w:val="-2"/>
                <w:sz w:val="24"/>
                <w:szCs w:val="24"/>
              </w:rPr>
              <w:t>评审规则</w:t>
            </w:r>
          </w:p>
        </w:tc>
      </w:tr>
      <w:tr w14:paraId="722F33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  <w:jc w:val="center"/>
        </w:trPr>
        <w:tc>
          <w:tcPr>
            <w:tcW w:w="734" w:type="pct"/>
            <w:noWrap w:val="0"/>
            <w:vAlign w:val="center"/>
          </w:tcPr>
          <w:p w14:paraId="111E7193">
            <w:pPr>
              <w:spacing w:before="135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3"/>
                <w:sz w:val="24"/>
                <w:szCs w:val="24"/>
              </w:rPr>
              <w:t>评审要点</w:t>
            </w:r>
          </w:p>
        </w:tc>
        <w:tc>
          <w:tcPr>
            <w:tcW w:w="3815" w:type="pct"/>
            <w:noWrap w:val="0"/>
            <w:vAlign w:val="center"/>
          </w:tcPr>
          <w:p w14:paraId="430704E3">
            <w:pPr>
              <w:spacing w:before="135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3"/>
                <w:sz w:val="24"/>
                <w:szCs w:val="24"/>
              </w:rPr>
              <w:t>评审内容</w:t>
            </w:r>
          </w:p>
        </w:tc>
        <w:tc>
          <w:tcPr>
            <w:tcW w:w="450" w:type="pct"/>
            <w:noWrap w:val="0"/>
            <w:vAlign w:val="center"/>
          </w:tcPr>
          <w:p w14:paraId="12ECF9BB">
            <w:pPr>
              <w:spacing w:before="135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8"/>
                <w:sz w:val="24"/>
                <w:szCs w:val="24"/>
              </w:rPr>
              <w:t>分值</w:t>
            </w:r>
          </w:p>
        </w:tc>
      </w:tr>
      <w:tr w14:paraId="1D63A4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6" w:hRule="atLeast"/>
          <w:jc w:val="center"/>
        </w:trPr>
        <w:tc>
          <w:tcPr>
            <w:tcW w:w="734" w:type="pct"/>
            <w:noWrap w:val="0"/>
            <w:vAlign w:val="center"/>
          </w:tcPr>
          <w:p w14:paraId="002178F8">
            <w:pPr>
              <w:spacing w:before="149"/>
              <w:jc w:val="center"/>
              <w:rPr>
                <w:rFonts w:ascii="微软雅黑" w:hAnsi="微软雅黑" w:eastAsia="微软雅黑" w:cs="微软雅黑"/>
                <w:spacing w:val="-1"/>
                <w:position w:val="15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1"/>
                <w:position w:val="15"/>
                <w:sz w:val="24"/>
                <w:szCs w:val="24"/>
              </w:rPr>
              <w:t>思想政治</w:t>
            </w:r>
          </w:p>
          <w:p w14:paraId="7E90E0BD">
            <w:pPr>
              <w:spacing w:before="149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pacing w:val="-1"/>
                <w:position w:val="15"/>
                <w:sz w:val="24"/>
                <w:szCs w:val="24"/>
                <w:lang w:eastAsia="zh-CN"/>
              </w:rPr>
              <w:t>维度</w:t>
            </w:r>
          </w:p>
        </w:tc>
        <w:tc>
          <w:tcPr>
            <w:tcW w:w="3815" w:type="pct"/>
            <w:noWrap w:val="0"/>
            <w:vAlign w:val="center"/>
          </w:tcPr>
          <w:p w14:paraId="1C076791">
            <w:pPr>
              <w:pStyle w:val="6"/>
              <w:spacing w:line="240" w:lineRule="auto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1.体现正确的政治方向与服务宗旨，符合国家社会发展政策导向。</w:t>
            </w:r>
          </w:p>
          <w:p w14:paraId="49825072">
            <w:pPr>
              <w:pStyle w:val="6"/>
              <w:spacing w:line="240" w:lineRule="auto"/>
              <w:jc w:val="both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2.彰显社会主义核心价值观，弘扬正能量，体现社会责任意识。</w:t>
            </w:r>
          </w:p>
        </w:tc>
        <w:tc>
          <w:tcPr>
            <w:tcW w:w="450" w:type="pct"/>
            <w:noWrap w:val="0"/>
            <w:vAlign w:val="center"/>
          </w:tcPr>
          <w:p w14:paraId="53EFAD1C">
            <w:pPr>
              <w:pStyle w:val="6"/>
              <w:spacing w:line="360" w:lineRule="auto"/>
              <w:ind w:left="0" w:leftChars="0" w:firstLine="0" w:firstLineChars="0"/>
              <w:jc w:val="center"/>
            </w:pPr>
            <w:r>
              <w:t>10</w:t>
            </w:r>
          </w:p>
        </w:tc>
      </w:tr>
      <w:tr w14:paraId="2AAF81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5" w:hRule="atLeast"/>
          <w:jc w:val="center"/>
        </w:trPr>
        <w:tc>
          <w:tcPr>
            <w:tcW w:w="734" w:type="pct"/>
            <w:noWrap w:val="0"/>
            <w:vAlign w:val="center"/>
          </w:tcPr>
          <w:p w14:paraId="69AE7B27">
            <w:pPr>
              <w:spacing w:before="103" w:line="360" w:lineRule="auto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1"/>
                <w:sz w:val="24"/>
                <w:szCs w:val="24"/>
              </w:rPr>
              <w:t>创新维度</w:t>
            </w:r>
          </w:p>
        </w:tc>
        <w:tc>
          <w:tcPr>
            <w:tcW w:w="3815" w:type="pct"/>
            <w:noWrap w:val="0"/>
            <w:vAlign w:val="center"/>
          </w:tcPr>
          <w:p w14:paraId="1724C8BF">
            <w:pPr>
              <w:pStyle w:val="6"/>
              <w:spacing w:line="240" w:lineRule="auto"/>
              <w:jc w:val="both"/>
              <w:rPr>
                <w:lang w:eastAsia="zh-CN"/>
              </w:rPr>
            </w:pPr>
            <w:r>
              <w:rPr>
                <w:lang w:eastAsia="zh-CN"/>
              </w:rPr>
              <w:t>1.</w:t>
            </w:r>
            <w:r>
              <w:rPr>
                <w:rFonts w:hint="eastAsia"/>
                <w:lang w:eastAsia="zh-CN"/>
              </w:rPr>
              <w:t>关注新兴或未被充分关注的社会问题，选题角度新颖</w:t>
            </w:r>
            <w:r>
              <w:rPr>
                <w:lang w:eastAsia="zh-CN"/>
              </w:rPr>
              <w:t>。</w:t>
            </w:r>
          </w:p>
          <w:p w14:paraId="31652D6A">
            <w:pPr>
              <w:pStyle w:val="6"/>
              <w:spacing w:line="240" w:lineRule="auto"/>
              <w:jc w:val="both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2.具备</w:t>
            </w:r>
            <w:r>
              <w:rPr>
                <w:lang w:eastAsia="zh-CN"/>
              </w:rPr>
              <w:t>创新</w:t>
            </w:r>
            <w:r>
              <w:rPr>
                <w:rFonts w:hint="eastAsia"/>
                <w:lang w:eastAsia="zh-CN"/>
              </w:rPr>
              <w:t>性运用，能够积极推进理念创新、方法创新和策略创新</w:t>
            </w:r>
            <w:r>
              <w:rPr>
                <w:lang w:eastAsia="zh-CN"/>
              </w:rPr>
              <w:t>。</w:t>
            </w:r>
            <w:r>
              <w:rPr>
                <w:rFonts w:hint="eastAsia"/>
                <w:lang w:eastAsia="zh-CN"/>
              </w:rPr>
              <w:t>如</w:t>
            </w:r>
            <w:r>
              <w:rPr>
                <w:lang w:eastAsia="zh-CN"/>
              </w:rPr>
              <w:t>专业理论知识</w:t>
            </w:r>
            <w:r>
              <w:rPr>
                <w:rFonts w:hint="eastAsia"/>
                <w:lang w:eastAsia="zh-CN"/>
              </w:rPr>
              <w:t>运用的创新、开创性的干预角度。</w:t>
            </w:r>
          </w:p>
        </w:tc>
        <w:tc>
          <w:tcPr>
            <w:tcW w:w="450" w:type="pct"/>
            <w:noWrap w:val="0"/>
            <w:vAlign w:val="center"/>
          </w:tcPr>
          <w:p w14:paraId="418F0787">
            <w:pPr>
              <w:pStyle w:val="6"/>
              <w:spacing w:line="360" w:lineRule="auto"/>
              <w:ind w:left="0" w:leftChars="0" w:firstLine="0" w:firstLineChars="0"/>
              <w:jc w:val="center"/>
            </w:pPr>
            <w:r>
              <w:t>10</w:t>
            </w:r>
          </w:p>
        </w:tc>
      </w:tr>
      <w:tr w14:paraId="30188E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1" w:hRule="atLeast"/>
          <w:jc w:val="center"/>
        </w:trPr>
        <w:tc>
          <w:tcPr>
            <w:tcW w:w="734" w:type="pct"/>
            <w:noWrap w:val="0"/>
            <w:vAlign w:val="center"/>
          </w:tcPr>
          <w:p w14:paraId="2DDCECCD">
            <w:pPr>
              <w:spacing w:before="103" w:line="360" w:lineRule="auto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6"/>
                <w:sz w:val="24"/>
                <w:szCs w:val="24"/>
              </w:rPr>
              <w:t>内容维度</w:t>
            </w:r>
          </w:p>
        </w:tc>
        <w:tc>
          <w:tcPr>
            <w:tcW w:w="3815" w:type="pct"/>
            <w:noWrap w:val="0"/>
            <w:vAlign w:val="center"/>
          </w:tcPr>
          <w:p w14:paraId="0A38025A">
            <w:pPr>
              <w:pStyle w:val="6"/>
              <w:spacing w:line="240" w:lineRule="auto"/>
              <w:ind w:left="0" w:firstLine="240" w:firstLineChars="100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1.主题明确、结构</w:t>
            </w:r>
            <w:r>
              <w:rPr>
                <w:lang w:eastAsia="zh-CN"/>
              </w:rPr>
              <w:t>完整</w:t>
            </w:r>
            <w:r>
              <w:rPr>
                <w:rFonts w:hint="eastAsia"/>
                <w:lang w:eastAsia="zh-CN"/>
              </w:rPr>
              <w:t>、逻辑清晰。</w:t>
            </w:r>
          </w:p>
          <w:p w14:paraId="7854673C">
            <w:pPr>
              <w:pStyle w:val="6"/>
              <w:spacing w:line="240" w:lineRule="auto"/>
              <w:ind w:left="0" w:firstLine="240" w:firstLineChars="100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2.内容</w:t>
            </w:r>
            <w:r>
              <w:rPr>
                <w:lang w:eastAsia="zh-CN"/>
              </w:rPr>
              <w:t>源于实践经验</w:t>
            </w:r>
            <w:r>
              <w:rPr>
                <w:rFonts w:hint="eastAsia"/>
                <w:lang w:eastAsia="zh-CN"/>
              </w:rPr>
              <w:t>，</w:t>
            </w:r>
            <w:r>
              <w:rPr>
                <w:lang w:eastAsia="zh-CN"/>
              </w:rPr>
              <w:t>能够体现社会工作</w:t>
            </w:r>
            <w:r>
              <w:rPr>
                <w:rFonts w:hint="eastAsia"/>
                <w:lang w:eastAsia="zh-CN"/>
              </w:rPr>
              <w:t>发挥</w:t>
            </w:r>
            <w:r>
              <w:rPr>
                <w:lang w:eastAsia="zh-CN"/>
              </w:rPr>
              <w:t>的专业作用。</w:t>
            </w:r>
          </w:p>
          <w:p w14:paraId="4969FF3D">
            <w:pPr>
              <w:pStyle w:val="6"/>
              <w:spacing w:line="240" w:lineRule="auto"/>
              <w:ind w:left="0" w:firstLine="240" w:firstLineChars="100"/>
              <w:jc w:val="both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3</w:t>
            </w:r>
            <w:r>
              <w:rPr>
                <w:lang w:eastAsia="zh-CN"/>
              </w:rPr>
              <w:t>.</w:t>
            </w:r>
            <w:r>
              <w:rPr>
                <w:rFonts w:hint="eastAsia"/>
                <w:lang w:eastAsia="zh-CN"/>
              </w:rPr>
              <w:t>能够</w:t>
            </w:r>
            <w:r>
              <w:rPr>
                <w:rFonts w:hint="eastAsia"/>
                <w:spacing w:val="0"/>
                <w:lang w:eastAsia="zh-CN"/>
              </w:rPr>
              <w:t>对</w:t>
            </w:r>
            <w:r>
              <w:rPr>
                <w:lang w:eastAsia="zh-CN"/>
              </w:rPr>
              <w:t>同</w:t>
            </w:r>
            <w:r>
              <w:rPr>
                <w:rFonts w:hint="eastAsia"/>
                <w:lang w:eastAsia="zh-CN"/>
              </w:rPr>
              <w:t>领域的</w:t>
            </w:r>
            <w:r>
              <w:rPr>
                <w:lang w:eastAsia="zh-CN"/>
              </w:rPr>
              <w:t>服务具有积极的示范作用。</w:t>
            </w:r>
          </w:p>
        </w:tc>
        <w:tc>
          <w:tcPr>
            <w:tcW w:w="450" w:type="pct"/>
            <w:noWrap w:val="0"/>
            <w:vAlign w:val="center"/>
          </w:tcPr>
          <w:p w14:paraId="1E57480F">
            <w:pPr>
              <w:pStyle w:val="6"/>
              <w:spacing w:line="360" w:lineRule="auto"/>
              <w:ind w:left="0" w:leftChars="0" w:firstLine="0" w:firstLineChars="0"/>
              <w:jc w:val="center"/>
            </w:pPr>
            <w:r>
              <w:t>30</w:t>
            </w:r>
          </w:p>
        </w:tc>
      </w:tr>
      <w:tr w14:paraId="123627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31" w:hRule="atLeast"/>
          <w:jc w:val="center"/>
        </w:trPr>
        <w:tc>
          <w:tcPr>
            <w:tcW w:w="734" w:type="pct"/>
            <w:noWrap w:val="0"/>
            <w:vAlign w:val="center"/>
          </w:tcPr>
          <w:p w14:paraId="56BD1EFC">
            <w:pPr>
              <w:spacing w:before="103" w:line="360" w:lineRule="auto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5"/>
                <w:sz w:val="24"/>
                <w:szCs w:val="24"/>
              </w:rPr>
              <w:t>团队维度</w:t>
            </w:r>
          </w:p>
        </w:tc>
        <w:tc>
          <w:tcPr>
            <w:tcW w:w="3815" w:type="pct"/>
            <w:noWrap w:val="0"/>
            <w:vAlign w:val="center"/>
          </w:tcPr>
          <w:p w14:paraId="5CEC0A66">
            <w:pPr>
              <w:pStyle w:val="6"/>
              <w:spacing w:line="240" w:lineRule="auto"/>
              <w:jc w:val="both"/>
              <w:rPr>
                <w:lang w:eastAsia="zh-CN"/>
              </w:rPr>
            </w:pPr>
            <w:r>
              <w:rPr>
                <w:lang w:eastAsia="zh-CN"/>
              </w:rPr>
              <w:t>1.团队成员</w:t>
            </w:r>
            <w:r>
              <w:rPr>
                <w:rFonts w:hint="eastAsia"/>
                <w:lang w:eastAsia="zh-CN"/>
              </w:rPr>
              <w:t>能够保持一致的专业服务价值观</w:t>
            </w:r>
            <w:r>
              <w:rPr>
                <w:lang w:eastAsia="zh-CN"/>
              </w:rPr>
              <w:t>。</w:t>
            </w:r>
          </w:p>
          <w:p w14:paraId="63011DDF">
            <w:pPr>
              <w:pStyle w:val="6"/>
              <w:spacing w:line="240" w:lineRule="auto"/>
              <w:jc w:val="both"/>
              <w:rPr>
                <w:lang w:eastAsia="zh-CN"/>
              </w:rPr>
            </w:pPr>
            <w:r>
              <w:rPr>
                <w:lang w:eastAsia="zh-CN"/>
              </w:rPr>
              <w:t>2.团队的分工协作、能力互补、人员配置</w:t>
            </w:r>
            <w:r>
              <w:rPr>
                <w:spacing w:val="-1"/>
                <w:lang w:eastAsia="zh-CN"/>
              </w:rPr>
              <w:t>情况</w:t>
            </w:r>
            <w:r>
              <w:rPr>
                <w:rFonts w:hint="eastAsia"/>
                <w:spacing w:val="-1"/>
                <w:lang w:eastAsia="zh-CN"/>
              </w:rPr>
              <w:t>较好</w:t>
            </w:r>
            <w:r>
              <w:rPr>
                <w:spacing w:val="-1"/>
                <w:lang w:eastAsia="zh-CN"/>
              </w:rPr>
              <w:t>。</w:t>
            </w:r>
          </w:p>
          <w:p w14:paraId="3FE14863">
            <w:pPr>
              <w:pStyle w:val="6"/>
              <w:spacing w:line="240" w:lineRule="auto"/>
              <w:jc w:val="both"/>
              <w:rPr>
                <w:spacing w:val="-1"/>
                <w:lang w:eastAsia="zh-CN"/>
              </w:rPr>
            </w:pPr>
            <w:r>
              <w:rPr>
                <w:rFonts w:hint="eastAsia"/>
                <w:lang w:eastAsia="zh-CN"/>
              </w:rPr>
              <w:t>3</w:t>
            </w:r>
            <w:r>
              <w:rPr>
                <w:lang w:eastAsia="zh-CN"/>
              </w:rPr>
              <w:t>.</w:t>
            </w:r>
            <w:r>
              <w:rPr>
                <w:rFonts w:hint="eastAsia"/>
                <w:lang w:eastAsia="zh-CN"/>
              </w:rPr>
              <w:t>团队能够与可支持</w:t>
            </w:r>
            <w:r>
              <w:rPr>
                <w:lang w:eastAsia="zh-CN"/>
              </w:rPr>
              <w:t>项目</w:t>
            </w:r>
            <w:r>
              <w:rPr>
                <w:rFonts w:hint="eastAsia"/>
                <w:lang w:eastAsia="zh-CN"/>
              </w:rPr>
              <w:t>服务</w:t>
            </w:r>
            <w:r>
              <w:rPr>
                <w:lang w:eastAsia="zh-CN"/>
              </w:rPr>
              <w:t>发展的外部资源</w:t>
            </w:r>
            <w:r>
              <w:rPr>
                <w:rFonts w:hint="eastAsia"/>
                <w:lang w:eastAsia="zh-CN"/>
              </w:rPr>
              <w:t>建立</w:t>
            </w:r>
            <w:r>
              <w:rPr>
                <w:rFonts w:hint="eastAsia"/>
                <w:spacing w:val="-1"/>
                <w:lang w:eastAsia="zh-CN"/>
              </w:rPr>
              <w:t>较好链接</w:t>
            </w:r>
            <w:r>
              <w:rPr>
                <w:spacing w:val="-1"/>
                <w:lang w:eastAsia="zh-CN"/>
              </w:rPr>
              <w:t>。</w:t>
            </w:r>
          </w:p>
          <w:p w14:paraId="16313C67">
            <w:pPr>
              <w:pStyle w:val="6"/>
              <w:spacing w:line="240" w:lineRule="auto"/>
              <w:jc w:val="both"/>
              <w:rPr>
                <w:spacing w:val="-1"/>
                <w:lang w:eastAsia="zh-CN"/>
              </w:rPr>
            </w:pPr>
            <w:r>
              <w:rPr>
                <w:rFonts w:hint="eastAsia"/>
                <w:lang w:eastAsia="zh-CN"/>
              </w:rPr>
              <w:t>4</w:t>
            </w:r>
            <w:r>
              <w:rPr>
                <w:lang w:eastAsia="zh-CN"/>
              </w:rPr>
              <w:t>.</w:t>
            </w:r>
            <w:r>
              <w:rPr>
                <w:rFonts w:hint="eastAsia"/>
                <w:lang w:eastAsia="zh-CN"/>
              </w:rPr>
              <w:t>团队合作能够</w:t>
            </w:r>
            <w:r>
              <w:rPr>
                <w:lang w:eastAsia="zh-CN"/>
              </w:rPr>
              <w:t>充分体现项目</w:t>
            </w:r>
            <w:r>
              <w:rPr>
                <w:rFonts w:hint="eastAsia"/>
                <w:lang w:eastAsia="zh-CN"/>
              </w:rPr>
              <w:t>实践</w:t>
            </w:r>
            <w:r>
              <w:rPr>
                <w:lang w:eastAsia="zh-CN"/>
              </w:rPr>
              <w:t>对团队成员创新精神</w:t>
            </w:r>
            <w:r>
              <w:rPr>
                <w:spacing w:val="-1"/>
                <w:lang w:eastAsia="zh-CN"/>
              </w:rPr>
              <w:t>、意识</w:t>
            </w:r>
            <w:r>
              <w:rPr>
                <w:rFonts w:hint="eastAsia"/>
                <w:spacing w:val="-1"/>
                <w:lang w:eastAsia="zh-CN"/>
              </w:rPr>
              <w:t>和</w:t>
            </w:r>
            <w:r>
              <w:rPr>
                <w:spacing w:val="-1"/>
                <w:lang w:eastAsia="zh-CN"/>
              </w:rPr>
              <w:t>能力的提升作用。</w:t>
            </w:r>
          </w:p>
        </w:tc>
        <w:tc>
          <w:tcPr>
            <w:tcW w:w="450" w:type="pct"/>
            <w:noWrap w:val="0"/>
            <w:vAlign w:val="center"/>
          </w:tcPr>
          <w:p w14:paraId="7595DB50">
            <w:pPr>
              <w:pStyle w:val="6"/>
              <w:spacing w:line="360" w:lineRule="auto"/>
              <w:ind w:left="0" w:leftChars="0" w:firstLine="0" w:firstLineChars="0"/>
              <w:jc w:val="center"/>
            </w:pPr>
            <w:r>
              <w:t>20</w:t>
            </w:r>
          </w:p>
        </w:tc>
      </w:tr>
      <w:tr w14:paraId="4F71F7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4" w:hRule="atLeast"/>
          <w:jc w:val="center"/>
        </w:trPr>
        <w:tc>
          <w:tcPr>
            <w:tcW w:w="734" w:type="pct"/>
            <w:noWrap w:val="0"/>
            <w:vAlign w:val="center"/>
          </w:tcPr>
          <w:p w14:paraId="046E61AA">
            <w:pPr>
              <w:spacing w:before="103"/>
              <w:jc w:val="center"/>
              <w:rPr>
                <w:rFonts w:ascii="微软雅黑" w:hAnsi="微软雅黑" w:eastAsia="微软雅黑" w:cs="微软雅黑"/>
                <w:spacing w:val="-2"/>
                <w:position w:val="15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2"/>
                <w:position w:val="15"/>
                <w:sz w:val="24"/>
                <w:szCs w:val="24"/>
              </w:rPr>
              <w:t>可实践性</w:t>
            </w:r>
          </w:p>
          <w:p w14:paraId="6DFCB00A">
            <w:pPr>
              <w:spacing w:before="103"/>
              <w:jc w:val="center"/>
              <w:rPr>
                <w:rFonts w:hint="eastAsia" w:ascii="微软雅黑" w:hAnsi="微软雅黑" w:eastAsia="微软雅黑" w:cs="微软雅黑"/>
                <w:spacing w:val="-5"/>
                <w:sz w:val="24"/>
                <w:szCs w:val="24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pacing w:val="-2"/>
                <w:position w:val="15"/>
                <w:sz w:val="24"/>
                <w:szCs w:val="24"/>
                <w:lang w:eastAsia="zh-CN"/>
              </w:rPr>
              <w:t>维度</w:t>
            </w:r>
          </w:p>
        </w:tc>
        <w:tc>
          <w:tcPr>
            <w:tcW w:w="3815" w:type="pct"/>
            <w:noWrap w:val="0"/>
            <w:vAlign w:val="center"/>
          </w:tcPr>
          <w:p w14:paraId="2FAD9D71">
            <w:pPr>
              <w:pStyle w:val="6"/>
              <w:spacing w:line="240" w:lineRule="auto"/>
              <w:ind w:left="0" w:firstLine="240" w:firstLineChars="100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1.</w:t>
            </w:r>
            <w:r>
              <w:rPr>
                <w:lang w:eastAsia="zh-CN"/>
              </w:rPr>
              <w:t>服务内容</w:t>
            </w:r>
            <w:r>
              <w:rPr>
                <w:rFonts w:hint="eastAsia"/>
                <w:lang w:eastAsia="zh-CN"/>
              </w:rPr>
              <w:t>和流程</w:t>
            </w:r>
            <w:r>
              <w:rPr>
                <w:lang w:eastAsia="zh-CN"/>
              </w:rPr>
              <w:t>符合我</w:t>
            </w:r>
            <w:r>
              <w:rPr>
                <w:rFonts w:hint="eastAsia"/>
                <w:spacing w:val="0"/>
                <w:lang w:eastAsia="zh-CN"/>
              </w:rPr>
              <w:t>国国情。</w:t>
            </w:r>
          </w:p>
          <w:p w14:paraId="73509C32">
            <w:pPr>
              <w:pStyle w:val="6"/>
              <w:spacing w:line="240" w:lineRule="auto"/>
              <w:ind w:left="0" w:firstLine="240" w:firstLineChars="100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2.服务背景、</w:t>
            </w:r>
            <w:r>
              <w:rPr>
                <w:lang w:eastAsia="zh-CN"/>
              </w:rPr>
              <w:t>服务目标、服务策略</w:t>
            </w:r>
            <w:r>
              <w:rPr>
                <w:rFonts w:hint="eastAsia"/>
                <w:lang w:eastAsia="zh-CN"/>
              </w:rPr>
              <w:t>与实施过程</w:t>
            </w:r>
            <w:r>
              <w:rPr>
                <w:lang w:eastAsia="zh-CN"/>
              </w:rPr>
              <w:t>具有内在一致性，并且具备可操作性，能有效指向</w:t>
            </w:r>
            <w:r>
              <w:rPr>
                <w:rFonts w:hint="eastAsia"/>
                <w:lang w:eastAsia="zh-CN"/>
              </w:rPr>
              <w:t>服务</w:t>
            </w:r>
            <w:r>
              <w:rPr>
                <w:lang w:eastAsia="zh-CN"/>
              </w:rPr>
              <w:t>目标的达成</w:t>
            </w:r>
            <w:r>
              <w:rPr>
                <w:rFonts w:hint="eastAsia"/>
                <w:lang w:eastAsia="zh-CN"/>
              </w:rPr>
              <w:t>。</w:t>
            </w:r>
          </w:p>
        </w:tc>
        <w:tc>
          <w:tcPr>
            <w:tcW w:w="450" w:type="pct"/>
            <w:noWrap w:val="0"/>
            <w:vAlign w:val="center"/>
          </w:tcPr>
          <w:p w14:paraId="2CA81F6D">
            <w:pPr>
              <w:pStyle w:val="6"/>
              <w:spacing w:line="360" w:lineRule="auto"/>
              <w:ind w:left="0" w:leftChars="0" w:firstLine="0" w:firstLineChars="0"/>
              <w:jc w:val="center"/>
            </w:pPr>
            <w:r>
              <w:t>20</w:t>
            </w:r>
          </w:p>
        </w:tc>
      </w:tr>
      <w:tr w14:paraId="79B337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4" w:hRule="atLeast"/>
          <w:jc w:val="center"/>
        </w:trPr>
        <w:tc>
          <w:tcPr>
            <w:tcW w:w="734" w:type="pct"/>
            <w:noWrap w:val="0"/>
            <w:vAlign w:val="center"/>
          </w:tcPr>
          <w:p w14:paraId="609493C6">
            <w:pPr>
              <w:spacing w:before="152"/>
              <w:jc w:val="center"/>
              <w:rPr>
                <w:rFonts w:hint="eastAsia" w:ascii="微软雅黑" w:hAnsi="微软雅黑" w:eastAsia="微软雅黑" w:cs="微软雅黑"/>
                <w:spacing w:val="-1"/>
                <w:position w:val="15"/>
                <w:sz w:val="24"/>
                <w:szCs w:val="24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-1"/>
                <w:position w:val="15"/>
                <w:sz w:val="24"/>
                <w:szCs w:val="24"/>
              </w:rPr>
              <w:t>社会影响</w:t>
            </w:r>
            <w:r>
              <w:rPr>
                <w:rFonts w:hint="eastAsia" w:ascii="微软雅黑" w:hAnsi="微软雅黑" w:eastAsia="微软雅黑" w:cs="微软雅黑"/>
                <w:spacing w:val="-1"/>
                <w:position w:val="15"/>
                <w:sz w:val="24"/>
                <w:szCs w:val="24"/>
                <w:lang w:eastAsia="zh-CN"/>
              </w:rPr>
              <w:t>力</w:t>
            </w:r>
          </w:p>
          <w:p w14:paraId="7665E116">
            <w:pPr>
              <w:spacing w:before="103"/>
              <w:jc w:val="center"/>
              <w:rPr>
                <w:rFonts w:hint="eastAsia" w:ascii="微软雅黑" w:hAnsi="微软雅黑" w:eastAsia="微软雅黑" w:cs="微软雅黑"/>
                <w:spacing w:val="-2"/>
                <w:position w:val="15"/>
                <w:sz w:val="24"/>
                <w:szCs w:val="24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pacing w:val="-1"/>
                <w:position w:val="15"/>
                <w:sz w:val="24"/>
                <w:szCs w:val="24"/>
                <w:lang w:eastAsia="zh-CN"/>
              </w:rPr>
              <w:t>维度</w:t>
            </w:r>
          </w:p>
        </w:tc>
        <w:tc>
          <w:tcPr>
            <w:tcW w:w="3815" w:type="pct"/>
            <w:noWrap w:val="0"/>
            <w:vAlign w:val="center"/>
          </w:tcPr>
          <w:p w14:paraId="6BE5B1B1">
            <w:pPr>
              <w:pStyle w:val="6"/>
              <w:spacing w:line="240" w:lineRule="auto"/>
              <w:ind w:left="0" w:firstLine="240" w:firstLineChars="100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1.</w:t>
            </w:r>
            <w:r>
              <w:rPr>
                <w:lang w:eastAsia="zh-CN"/>
              </w:rPr>
              <w:t>项目选题聚焦社会问题</w:t>
            </w:r>
            <w:r>
              <w:rPr>
                <w:rFonts w:hint="eastAsia"/>
                <w:lang w:eastAsia="zh-CN"/>
              </w:rPr>
              <w:t>与社会</w:t>
            </w:r>
            <w:r>
              <w:rPr>
                <w:lang w:eastAsia="zh-CN"/>
              </w:rPr>
              <w:t>需求，</w:t>
            </w:r>
            <w:r>
              <w:rPr>
                <w:rFonts w:hint="eastAsia"/>
                <w:lang w:eastAsia="zh-CN"/>
              </w:rPr>
              <w:t>具备</w:t>
            </w:r>
            <w:r>
              <w:rPr>
                <w:lang w:eastAsia="zh-CN"/>
              </w:rPr>
              <w:t>社</w:t>
            </w:r>
            <w:r>
              <w:rPr>
                <w:spacing w:val="-1"/>
                <w:lang w:eastAsia="zh-CN"/>
              </w:rPr>
              <w:t>会意义。</w:t>
            </w:r>
          </w:p>
          <w:p w14:paraId="13C86929">
            <w:pPr>
              <w:pStyle w:val="6"/>
              <w:spacing w:line="240" w:lineRule="auto"/>
              <w:ind w:left="0" w:firstLine="240" w:firstLineChars="100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2.</w:t>
            </w:r>
            <w:r>
              <w:rPr>
                <w:lang w:eastAsia="zh-CN"/>
              </w:rPr>
              <w:t>能够发挥专业优势，解决社会问题</w:t>
            </w:r>
            <w:r>
              <w:rPr>
                <w:rFonts w:hint="eastAsia"/>
                <w:lang w:eastAsia="zh-CN"/>
              </w:rPr>
              <w:t>，具备普适性</w:t>
            </w:r>
            <w:r>
              <w:rPr>
                <w:lang w:eastAsia="zh-CN"/>
              </w:rPr>
              <w:t>。</w:t>
            </w:r>
          </w:p>
        </w:tc>
        <w:tc>
          <w:tcPr>
            <w:tcW w:w="450" w:type="pct"/>
            <w:noWrap w:val="0"/>
            <w:vAlign w:val="center"/>
          </w:tcPr>
          <w:p w14:paraId="4AE4CE61">
            <w:pPr>
              <w:pStyle w:val="6"/>
              <w:spacing w:line="360" w:lineRule="auto"/>
              <w:ind w:left="0" w:leftChars="0" w:firstLine="0" w:firstLineChars="0"/>
              <w:jc w:val="center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10</w:t>
            </w:r>
          </w:p>
        </w:tc>
      </w:tr>
      <w:tr w14:paraId="54D1ED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5" w:hRule="atLeast"/>
          <w:jc w:val="center"/>
        </w:trPr>
        <w:tc>
          <w:tcPr>
            <w:tcW w:w="734" w:type="pct"/>
            <w:noWrap w:val="0"/>
            <w:vAlign w:val="center"/>
          </w:tcPr>
          <w:p w14:paraId="4F623C8B">
            <w:pPr>
              <w:spacing w:before="103"/>
              <w:jc w:val="center"/>
              <w:rPr>
                <w:rFonts w:ascii="微软雅黑" w:hAnsi="微软雅黑" w:eastAsia="微软雅黑" w:cs="微软雅黑"/>
                <w:spacing w:val="-1"/>
                <w:position w:val="15"/>
                <w:sz w:val="24"/>
                <w:szCs w:val="24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pacing w:val="-1"/>
                <w:position w:val="15"/>
                <w:sz w:val="24"/>
                <w:szCs w:val="24"/>
                <w:lang w:eastAsia="zh-CN"/>
              </w:rPr>
              <w:t>总分</w:t>
            </w:r>
          </w:p>
        </w:tc>
        <w:tc>
          <w:tcPr>
            <w:tcW w:w="4265" w:type="pct"/>
            <w:gridSpan w:val="2"/>
            <w:noWrap w:val="0"/>
            <w:vAlign w:val="center"/>
          </w:tcPr>
          <w:p w14:paraId="5CE3CFD3">
            <w:pPr>
              <w:pStyle w:val="6"/>
              <w:spacing w:line="240" w:lineRule="auto"/>
              <w:ind w:left="0"/>
              <w:jc w:val="center"/>
              <w:rPr>
                <w:lang w:eastAsia="zh-CN"/>
              </w:rPr>
            </w:pPr>
            <w:r>
              <w:rPr>
                <w:rFonts w:hint="eastAsia"/>
                <w:b/>
                <w:bCs/>
                <w:lang w:eastAsia="zh-CN"/>
              </w:rPr>
              <w:t>100分</w:t>
            </w:r>
          </w:p>
        </w:tc>
      </w:tr>
    </w:tbl>
    <w:p w14:paraId="501CD52F"/>
    <w:p w14:paraId="5FC5B649">
      <w:pPr>
        <w:spacing w:line="360" w:lineRule="auto"/>
        <w:jc w:val="both"/>
      </w:pPr>
    </w:p>
    <w:p w14:paraId="2A2BA709">
      <w:pPr>
        <w:pStyle w:val="2"/>
        <w:spacing w:line="360" w:lineRule="auto"/>
        <w:jc w:val="both"/>
      </w:pPr>
    </w:p>
    <w:p w14:paraId="5FF09FAC">
      <w:pPr>
        <w:numPr>
          <w:ilvl w:val="0"/>
          <w:numId w:val="1"/>
        </w:numPr>
        <w:spacing w:before="100" w:line="360" w:lineRule="auto"/>
        <w:ind w:left="130"/>
        <w:jc w:val="both"/>
        <w:rPr>
          <w:rFonts w:ascii="黑体" w:hAnsi="黑体" w:eastAsia="黑体" w:cs="黑体"/>
          <w:spacing w:val="8"/>
          <w:sz w:val="31"/>
          <w:szCs w:val="31"/>
        </w:rPr>
      </w:pPr>
      <w:bookmarkStart w:id="0" w:name="_GoBack"/>
      <w:bookmarkEnd w:id="0"/>
      <w:r>
        <w:rPr>
          <w:rFonts w:ascii="黑体" w:hAnsi="黑体" w:eastAsia="黑体" w:cs="黑体"/>
          <w:spacing w:val="8"/>
          <w:sz w:val="31"/>
          <w:szCs w:val="31"/>
        </w:rPr>
        <w:t>决赛阶段评审规则</w:t>
      </w:r>
    </w:p>
    <w:tbl>
      <w:tblPr>
        <w:tblStyle w:val="4"/>
        <w:tblW w:w="5150" w:type="pct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98"/>
        <w:gridCol w:w="5729"/>
        <w:gridCol w:w="1334"/>
      </w:tblGrid>
      <w:tr w14:paraId="39AAD3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5000" w:type="pct"/>
            <w:gridSpan w:val="3"/>
            <w:noWrap w:val="0"/>
            <w:vAlign w:val="top"/>
          </w:tcPr>
          <w:p w14:paraId="5CC1C4FC">
            <w:pPr>
              <w:spacing w:before="283" w:line="360" w:lineRule="auto"/>
              <w:ind w:firstLine="3778" w:firstLineChars="1600"/>
              <w:jc w:val="both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pacing w:val="-2"/>
                <w:sz w:val="24"/>
                <w:szCs w:val="24"/>
              </w:rPr>
              <w:t>实务模拟评审规则</w:t>
            </w:r>
          </w:p>
        </w:tc>
      </w:tr>
      <w:tr w14:paraId="20445C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atLeast"/>
          <w:jc w:val="center"/>
        </w:trPr>
        <w:tc>
          <w:tcPr>
            <w:tcW w:w="875" w:type="pct"/>
            <w:noWrap w:val="0"/>
            <w:vAlign w:val="center"/>
          </w:tcPr>
          <w:p w14:paraId="38C16848">
            <w:pPr>
              <w:spacing w:before="118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3"/>
                <w:sz w:val="24"/>
                <w:szCs w:val="24"/>
              </w:rPr>
              <w:t>评分要点</w:t>
            </w:r>
          </w:p>
        </w:tc>
        <w:tc>
          <w:tcPr>
            <w:tcW w:w="3346" w:type="pct"/>
            <w:noWrap w:val="0"/>
            <w:vAlign w:val="center"/>
          </w:tcPr>
          <w:p w14:paraId="3083DD2E">
            <w:pPr>
              <w:spacing w:before="118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3"/>
                <w:sz w:val="24"/>
                <w:szCs w:val="24"/>
              </w:rPr>
              <w:t>评审内容</w:t>
            </w:r>
          </w:p>
        </w:tc>
        <w:tc>
          <w:tcPr>
            <w:tcW w:w="778" w:type="pct"/>
            <w:noWrap w:val="0"/>
            <w:vAlign w:val="top"/>
          </w:tcPr>
          <w:p w14:paraId="51DE4A6B">
            <w:pPr>
              <w:spacing w:before="119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8"/>
                <w:sz w:val="24"/>
                <w:szCs w:val="24"/>
              </w:rPr>
              <w:t>分值</w:t>
            </w:r>
          </w:p>
        </w:tc>
      </w:tr>
      <w:tr w14:paraId="01CA9D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7" w:hRule="atLeast"/>
          <w:jc w:val="center"/>
        </w:trPr>
        <w:tc>
          <w:tcPr>
            <w:tcW w:w="875" w:type="pct"/>
            <w:tcBorders>
              <w:bottom w:val="nil"/>
            </w:tcBorders>
            <w:noWrap w:val="0"/>
            <w:vAlign w:val="center"/>
          </w:tcPr>
          <w:p w14:paraId="6A3BAC94">
            <w:pPr>
              <w:spacing w:before="103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2"/>
                <w:sz w:val="24"/>
                <w:szCs w:val="24"/>
              </w:rPr>
              <w:t>专业性维度</w:t>
            </w:r>
          </w:p>
        </w:tc>
        <w:tc>
          <w:tcPr>
            <w:tcW w:w="3346" w:type="pct"/>
            <w:noWrap w:val="0"/>
            <w:vAlign w:val="top"/>
          </w:tcPr>
          <w:p w14:paraId="76A21010">
            <w:pPr>
              <w:pStyle w:val="6"/>
              <w:spacing w:line="240" w:lineRule="auto"/>
              <w:jc w:val="both"/>
              <w:rPr>
                <w:rFonts w:hint="eastAsia"/>
                <w:lang w:eastAsia="zh-CN"/>
              </w:rPr>
            </w:pPr>
          </w:p>
          <w:p w14:paraId="715282B1">
            <w:pPr>
              <w:pStyle w:val="6"/>
              <w:spacing w:line="240" w:lineRule="auto"/>
              <w:ind w:left="0" w:firstLine="240" w:firstLineChars="100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1.</w:t>
            </w:r>
            <w:r>
              <w:rPr>
                <w:rFonts w:hint="eastAsia"/>
                <w:lang w:eastAsia="zh-CN"/>
              </w:rPr>
              <w:t>服务过程环节清晰，逻辑连贯，体现系统性思维。</w:t>
            </w:r>
          </w:p>
          <w:p w14:paraId="4E404D01">
            <w:pPr>
              <w:pStyle w:val="6"/>
              <w:spacing w:line="240" w:lineRule="auto"/>
              <w:ind w:left="0" w:firstLine="240" w:firstLineChars="100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2.</w:t>
            </w:r>
            <w:r>
              <w:rPr>
                <w:rFonts w:hint="eastAsia"/>
                <w:lang w:eastAsia="zh-CN"/>
              </w:rPr>
              <w:t>能恰当运用个案、小组、社区等专业方法，展现核心实务技能。</w:t>
            </w:r>
          </w:p>
          <w:p w14:paraId="0A8C2C1C">
            <w:pPr>
              <w:pStyle w:val="6"/>
              <w:spacing w:line="240" w:lineRule="auto"/>
              <w:ind w:left="0" w:firstLine="240" w:firstLineChars="100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3.</w:t>
            </w:r>
            <w:r>
              <w:rPr>
                <w:rFonts w:hint="eastAsia"/>
                <w:lang w:eastAsia="zh-CN"/>
              </w:rPr>
              <w:t>在模拟中体现专业伦理判断与服务对象关系建立能力。</w:t>
            </w:r>
          </w:p>
          <w:p w14:paraId="3B2DABFF">
            <w:pPr>
              <w:pStyle w:val="6"/>
              <w:spacing w:line="240" w:lineRule="auto"/>
              <w:jc w:val="both"/>
              <w:rPr>
                <w:lang w:eastAsia="zh-CN"/>
              </w:rPr>
            </w:pPr>
            <w:r>
              <w:rPr>
                <w:rFonts w:hint="eastAsia"/>
                <w:lang w:val="en-US" w:eastAsia="zh-CN"/>
              </w:rPr>
              <w:t>4.</w:t>
            </w:r>
            <w:r>
              <w:rPr>
                <w:rFonts w:hint="eastAsia"/>
                <w:lang w:eastAsia="zh-CN"/>
              </w:rPr>
              <w:t>能有效运用社会工作理论指导模拟服务过程。</w:t>
            </w:r>
          </w:p>
        </w:tc>
        <w:tc>
          <w:tcPr>
            <w:tcW w:w="778" w:type="pct"/>
            <w:noWrap w:val="0"/>
            <w:vAlign w:val="center"/>
          </w:tcPr>
          <w:p w14:paraId="293BF74C">
            <w:pPr>
              <w:pStyle w:val="6"/>
              <w:spacing w:line="240" w:lineRule="auto"/>
              <w:ind w:left="0" w:leftChars="0" w:firstLine="0" w:firstLineChars="0"/>
              <w:jc w:val="center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40</w:t>
            </w:r>
          </w:p>
        </w:tc>
      </w:tr>
      <w:tr w14:paraId="7B59AF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6" w:hRule="atLeast"/>
          <w:jc w:val="center"/>
        </w:trPr>
        <w:tc>
          <w:tcPr>
            <w:tcW w:w="875" w:type="pct"/>
            <w:tcBorders>
              <w:bottom w:val="nil"/>
            </w:tcBorders>
            <w:noWrap w:val="0"/>
            <w:vAlign w:val="center"/>
          </w:tcPr>
          <w:p w14:paraId="45E1B2F4">
            <w:pPr>
              <w:spacing w:before="103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1"/>
                <w:sz w:val="24"/>
                <w:szCs w:val="24"/>
              </w:rPr>
              <w:t>可行性维度</w:t>
            </w:r>
          </w:p>
        </w:tc>
        <w:tc>
          <w:tcPr>
            <w:tcW w:w="3346" w:type="pct"/>
            <w:noWrap w:val="0"/>
            <w:vAlign w:val="top"/>
          </w:tcPr>
          <w:p w14:paraId="29ADB059">
            <w:pPr>
              <w:pStyle w:val="6"/>
              <w:numPr>
                <w:ilvl w:val="0"/>
                <w:numId w:val="0"/>
              </w:numPr>
              <w:spacing w:line="240" w:lineRule="auto"/>
              <w:ind w:left="0"/>
              <w:jc w:val="both"/>
              <w:rPr>
                <w:rFonts w:hint="eastAsia"/>
                <w:lang w:eastAsia="zh-CN"/>
              </w:rPr>
            </w:pPr>
          </w:p>
          <w:p w14:paraId="108B538F">
            <w:pPr>
              <w:pStyle w:val="6"/>
              <w:numPr>
                <w:ilvl w:val="0"/>
                <w:numId w:val="0"/>
              </w:numPr>
              <w:spacing w:line="240" w:lineRule="auto"/>
              <w:ind w:left="0" w:firstLine="240" w:firstLineChars="100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1.</w:t>
            </w:r>
            <w:r>
              <w:rPr>
                <w:rFonts w:hint="eastAsia"/>
                <w:lang w:eastAsia="zh-CN"/>
              </w:rPr>
              <w:t>能准确识别服务对象需求，体现服务的必要性与及时性。</w:t>
            </w:r>
          </w:p>
          <w:p w14:paraId="2F066D78">
            <w:pPr>
              <w:pStyle w:val="6"/>
              <w:numPr>
                <w:ilvl w:val="0"/>
                <w:numId w:val="0"/>
              </w:numPr>
              <w:spacing w:line="240" w:lineRule="auto"/>
              <w:ind w:left="0" w:firstLine="240" w:firstLineChars="100"/>
              <w:jc w:val="both"/>
              <w:rPr>
                <w:lang w:eastAsia="zh-CN"/>
              </w:rPr>
            </w:pPr>
            <w:r>
              <w:rPr>
                <w:rFonts w:hint="eastAsia"/>
                <w:lang w:val="en-US" w:eastAsia="zh-CN"/>
              </w:rPr>
              <w:t>2.</w:t>
            </w:r>
            <w:r>
              <w:rPr>
                <w:rFonts w:hint="eastAsia"/>
                <w:lang w:eastAsia="zh-CN"/>
              </w:rPr>
              <w:t>服务目标具体、可衡量、可实现、相关性强、有时限（SMART原则）。</w:t>
            </w:r>
          </w:p>
          <w:p w14:paraId="2C774C91">
            <w:pPr>
              <w:pStyle w:val="6"/>
              <w:numPr>
                <w:ilvl w:val="0"/>
                <w:numId w:val="0"/>
              </w:numPr>
              <w:spacing w:line="240" w:lineRule="auto"/>
              <w:ind w:left="0"/>
              <w:jc w:val="both"/>
              <w:rPr>
                <w:lang w:eastAsia="zh-CN"/>
              </w:rPr>
            </w:pPr>
            <w:r>
              <w:rPr>
                <w:rFonts w:hint="eastAsia"/>
                <w:lang w:val="en-US" w:eastAsia="zh-CN"/>
              </w:rPr>
              <w:t xml:space="preserve"> 3.</w:t>
            </w:r>
            <w:r>
              <w:rPr>
                <w:rFonts w:hint="eastAsia"/>
                <w:lang w:eastAsia="zh-CN"/>
              </w:rPr>
              <w:t>服务设计考虑实际资源与环境限制，具备落地可能性。</w:t>
            </w:r>
          </w:p>
        </w:tc>
        <w:tc>
          <w:tcPr>
            <w:tcW w:w="778" w:type="pct"/>
            <w:noWrap w:val="0"/>
            <w:vAlign w:val="center"/>
          </w:tcPr>
          <w:p w14:paraId="673BD60B">
            <w:pPr>
              <w:pStyle w:val="6"/>
              <w:spacing w:line="240" w:lineRule="auto"/>
              <w:ind w:left="0" w:leftChars="0" w:firstLine="0" w:firstLineChars="0"/>
              <w:jc w:val="center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30</w:t>
            </w:r>
          </w:p>
        </w:tc>
      </w:tr>
      <w:tr w14:paraId="5525FC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3" w:hRule="atLeast"/>
          <w:jc w:val="center"/>
        </w:trPr>
        <w:tc>
          <w:tcPr>
            <w:tcW w:w="875" w:type="pct"/>
            <w:noWrap w:val="0"/>
            <w:vAlign w:val="center"/>
          </w:tcPr>
          <w:p w14:paraId="48C99B12">
            <w:pPr>
              <w:spacing w:before="204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1"/>
                <w:sz w:val="24"/>
                <w:szCs w:val="24"/>
              </w:rPr>
              <w:t>创新性维度</w:t>
            </w:r>
          </w:p>
        </w:tc>
        <w:tc>
          <w:tcPr>
            <w:tcW w:w="3346" w:type="pct"/>
            <w:noWrap w:val="0"/>
            <w:vAlign w:val="top"/>
          </w:tcPr>
          <w:p w14:paraId="379C938F">
            <w:pPr>
              <w:pStyle w:val="6"/>
              <w:spacing w:line="240" w:lineRule="auto"/>
              <w:jc w:val="both"/>
              <w:rPr>
                <w:lang w:eastAsia="zh-CN"/>
              </w:rPr>
            </w:pPr>
          </w:p>
          <w:p w14:paraId="04DC83FC">
            <w:pPr>
              <w:pStyle w:val="6"/>
              <w:numPr>
                <w:ilvl w:val="0"/>
                <w:numId w:val="0"/>
              </w:numPr>
              <w:spacing w:line="240" w:lineRule="auto"/>
              <w:ind w:left="0" w:firstLine="240" w:firstLineChars="100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1.</w:t>
            </w:r>
            <w:r>
              <w:rPr>
                <w:rFonts w:hint="eastAsia"/>
                <w:lang w:eastAsia="zh-CN"/>
              </w:rPr>
              <w:t>在情景模拟、角色扮演或互动设计上有新颖之处。</w:t>
            </w:r>
          </w:p>
          <w:p w14:paraId="229905A6">
            <w:pPr>
              <w:pStyle w:val="6"/>
              <w:numPr>
                <w:ilvl w:val="0"/>
                <w:numId w:val="0"/>
              </w:numPr>
              <w:spacing w:line="240" w:lineRule="auto"/>
              <w:ind w:left="0" w:firstLine="240" w:firstLineChars="100"/>
              <w:jc w:val="both"/>
              <w:rPr>
                <w:lang w:eastAsia="zh-CN"/>
              </w:rPr>
            </w:pPr>
            <w:r>
              <w:rPr>
                <w:rFonts w:hint="eastAsia"/>
                <w:lang w:val="en-US" w:eastAsia="zh-CN"/>
              </w:rPr>
              <w:t>2.</w:t>
            </w:r>
            <w:r>
              <w:rPr>
                <w:rFonts w:hint="eastAsia"/>
                <w:lang w:eastAsia="zh-CN"/>
              </w:rPr>
              <w:t>展现对传统服务模式的突破或改良，提出创新解决方案。</w:t>
            </w:r>
          </w:p>
        </w:tc>
        <w:tc>
          <w:tcPr>
            <w:tcW w:w="778" w:type="pct"/>
            <w:noWrap w:val="0"/>
            <w:vAlign w:val="center"/>
          </w:tcPr>
          <w:p w14:paraId="678040B4">
            <w:pPr>
              <w:pStyle w:val="6"/>
              <w:spacing w:line="240" w:lineRule="auto"/>
              <w:ind w:left="0" w:leftChars="0" w:firstLine="0" w:firstLineChars="0"/>
              <w:jc w:val="center"/>
              <w:rPr>
                <w:lang w:eastAsia="zh-CN"/>
              </w:rPr>
            </w:pPr>
            <w:r>
              <w:t>10</w:t>
            </w:r>
          </w:p>
        </w:tc>
      </w:tr>
      <w:tr w14:paraId="6FC99B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6" w:hRule="atLeast"/>
          <w:jc w:val="center"/>
        </w:trPr>
        <w:tc>
          <w:tcPr>
            <w:tcW w:w="875" w:type="pct"/>
            <w:tcBorders>
              <w:bottom w:val="nil"/>
            </w:tcBorders>
            <w:noWrap w:val="0"/>
            <w:vAlign w:val="center"/>
          </w:tcPr>
          <w:p w14:paraId="14A2400C">
            <w:pPr>
              <w:spacing w:before="103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1"/>
                <w:sz w:val="24"/>
                <w:szCs w:val="24"/>
              </w:rPr>
              <w:t>过程性维度</w:t>
            </w:r>
          </w:p>
        </w:tc>
        <w:tc>
          <w:tcPr>
            <w:tcW w:w="3346" w:type="pct"/>
            <w:noWrap w:val="0"/>
            <w:vAlign w:val="top"/>
          </w:tcPr>
          <w:p w14:paraId="0BB5CAC9">
            <w:pPr>
              <w:pStyle w:val="6"/>
              <w:spacing w:line="240" w:lineRule="auto"/>
              <w:jc w:val="both"/>
              <w:rPr>
                <w:rFonts w:hint="eastAsia"/>
                <w:lang w:eastAsia="zh-CN"/>
              </w:rPr>
            </w:pPr>
          </w:p>
          <w:p w14:paraId="276C27E0">
            <w:pPr>
              <w:pStyle w:val="6"/>
              <w:spacing w:line="240" w:lineRule="auto"/>
              <w:jc w:val="both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1.</w:t>
            </w:r>
            <w:r>
              <w:rPr>
                <w:lang w:eastAsia="zh-CN"/>
              </w:rPr>
              <w:t>服务过程符合专业</w:t>
            </w:r>
            <w:r>
              <w:rPr>
                <w:rFonts w:hint="eastAsia"/>
                <w:lang w:val="en-US" w:eastAsia="zh-CN"/>
              </w:rPr>
              <w:t>规范</w:t>
            </w:r>
            <w:r>
              <w:rPr>
                <w:rFonts w:hint="eastAsia"/>
                <w:lang w:eastAsia="zh-CN"/>
              </w:rPr>
              <w:t>，展现社会工作者应有的专业形象、共情能力与服务感染力。</w:t>
            </w:r>
          </w:p>
          <w:p w14:paraId="46FE42E6">
            <w:pPr>
              <w:pStyle w:val="6"/>
              <w:spacing w:line="240" w:lineRule="auto"/>
              <w:jc w:val="both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2.</w:t>
            </w:r>
            <w:r>
              <w:rPr>
                <w:lang w:eastAsia="zh-CN"/>
              </w:rPr>
              <w:t>模拟服务过程的思路、逻辑、表达等综合表现</w:t>
            </w:r>
            <w:r>
              <w:rPr>
                <w:rFonts w:hint="eastAsia"/>
                <w:lang w:eastAsia="zh-CN"/>
              </w:rPr>
              <w:t>，能合理分配模拟时间，流程推进张弛有度</w:t>
            </w:r>
          </w:p>
        </w:tc>
        <w:tc>
          <w:tcPr>
            <w:tcW w:w="778" w:type="pct"/>
            <w:noWrap w:val="0"/>
            <w:vAlign w:val="center"/>
          </w:tcPr>
          <w:p w14:paraId="6C4DA7E8">
            <w:pPr>
              <w:pStyle w:val="6"/>
              <w:spacing w:line="240" w:lineRule="auto"/>
              <w:ind w:left="0" w:leftChars="0" w:firstLine="0" w:firstLineChars="0"/>
              <w:jc w:val="center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20</w:t>
            </w:r>
          </w:p>
        </w:tc>
      </w:tr>
      <w:tr w14:paraId="2CEF5F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1" w:hRule="atLeast"/>
          <w:jc w:val="center"/>
        </w:trPr>
        <w:tc>
          <w:tcPr>
            <w:tcW w:w="875" w:type="pct"/>
            <w:noWrap w:val="0"/>
            <w:vAlign w:val="center"/>
          </w:tcPr>
          <w:p w14:paraId="19ADC9FD">
            <w:pPr>
              <w:spacing w:before="207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2"/>
                <w:sz w:val="24"/>
                <w:szCs w:val="24"/>
              </w:rPr>
              <w:t>总分</w:t>
            </w:r>
          </w:p>
        </w:tc>
        <w:tc>
          <w:tcPr>
            <w:tcW w:w="4124" w:type="pct"/>
            <w:gridSpan w:val="2"/>
            <w:noWrap w:val="0"/>
            <w:vAlign w:val="center"/>
          </w:tcPr>
          <w:p w14:paraId="4A95851C">
            <w:pPr>
              <w:pStyle w:val="6"/>
              <w:spacing w:line="240" w:lineRule="auto"/>
              <w:jc w:val="center"/>
            </w:pPr>
            <w:r>
              <w:rPr>
                <w:b/>
                <w:bCs/>
              </w:rPr>
              <w:t>100 分</w:t>
            </w:r>
          </w:p>
        </w:tc>
      </w:tr>
    </w:tbl>
    <w:p w14:paraId="783F32F5">
      <w:pPr>
        <w:numPr>
          <w:ilvl w:val="0"/>
          <w:numId w:val="0"/>
        </w:numPr>
        <w:spacing w:before="100" w:line="360" w:lineRule="auto"/>
        <w:ind w:left="0"/>
        <w:jc w:val="both"/>
        <w:rPr>
          <w:rFonts w:ascii="黑体" w:hAnsi="黑体" w:eastAsia="黑体" w:cs="黑体"/>
          <w:spacing w:val="8"/>
          <w:sz w:val="31"/>
          <w:szCs w:val="31"/>
        </w:rPr>
      </w:pPr>
    </w:p>
    <w:p w14:paraId="33912120">
      <w:pPr>
        <w:numPr>
          <w:ilvl w:val="0"/>
          <w:numId w:val="0"/>
        </w:numPr>
        <w:spacing w:before="100" w:line="360" w:lineRule="auto"/>
        <w:ind w:left="0"/>
        <w:jc w:val="both"/>
        <w:rPr>
          <w:rFonts w:ascii="黑体" w:hAnsi="黑体" w:eastAsia="黑体" w:cs="黑体"/>
          <w:spacing w:val="8"/>
          <w:sz w:val="31"/>
          <w:szCs w:val="31"/>
        </w:rPr>
      </w:pPr>
    </w:p>
    <w:p w14:paraId="0028AD25">
      <w:pPr>
        <w:numPr>
          <w:ilvl w:val="0"/>
          <w:numId w:val="0"/>
        </w:numPr>
        <w:spacing w:before="100" w:line="360" w:lineRule="auto"/>
        <w:ind w:left="0"/>
        <w:jc w:val="both"/>
        <w:rPr>
          <w:rFonts w:ascii="黑体" w:hAnsi="黑体" w:eastAsia="黑体" w:cs="黑体"/>
          <w:spacing w:val="8"/>
          <w:sz w:val="31"/>
          <w:szCs w:val="31"/>
        </w:rPr>
      </w:pPr>
    </w:p>
    <w:p w14:paraId="06EE1CDE">
      <w:pPr>
        <w:numPr>
          <w:ilvl w:val="0"/>
          <w:numId w:val="0"/>
        </w:numPr>
        <w:spacing w:before="100" w:line="360" w:lineRule="auto"/>
        <w:ind w:left="0"/>
        <w:jc w:val="both"/>
        <w:rPr>
          <w:rFonts w:ascii="黑体" w:hAnsi="黑体" w:eastAsia="黑体" w:cs="黑体"/>
          <w:spacing w:val="8"/>
          <w:sz w:val="31"/>
          <w:szCs w:val="31"/>
        </w:rPr>
      </w:pPr>
    </w:p>
    <w:p w14:paraId="14612B68">
      <w:pPr>
        <w:numPr>
          <w:ilvl w:val="0"/>
          <w:numId w:val="0"/>
        </w:numPr>
        <w:spacing w:before="100" w:line="360" w:lineRule="auto"/>
        <w:ind w:left="0"/>
        <w:jc w:val="both"/>
        <w:rPr>
          <w:rFonts w:ascii="黑体" w:hAnsi="黑体" w:eastAsia="黑体" w:cs="黑体"/>
          <w:spacing w:val="8"/>
          <w:sz w:val="31"/>
          <w:szCs w:val="31"/>
        </w:rPr>
      </w:pPr>
    </w:p>
    <w:tbl>
      <w:tblPr>
        <w:tblStyle w:val="4"/>
        <w:tblW w:w="9636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59"/>
        <w:gridCol w:w="7017"/>
        <w:gridCol w:w="960"/>
      </w:tblGrid>
      <w:tr w14:paraId="335B8F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8" w:hRule="atLeast"/>
          <w:jc w:val="center"/>
        </w:trPr>
        <w:tc>
          <w:tcPr>
            <w:tcW w:w="9636" w:type="dxa"/>
            <w:gridSpan w:val="3"/>
            <w:noWrap w:val="0"/>
            <w:vAlign w:val="top"/>
          </w:tcPr>
          <w:p w14:paraId="6BD70341">
            <w:pPr>
              <w:spacing w:before="305" w:line="360" w:lineRule="auto"/>
              <w:ind w:firstLine="3778" w:firstLineChars="1600"/>
              <w:jc w:val="both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pacing w:val="-2"/>
                <w:sz w:val="24"/>
                <w:szCs w:val="24"/>
              </w:rPr>
              <w:t>方案设计评审规则</w:t>
            </w:r>
          </w:p>
        </w:tc>
      </w:tr>
      <w:tr w14:paraId="70B650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659" w:type="dxa"/>
            <w:noWrap w:val="0"/>
            <w:vAlign w:val="top"/>
          </w:tcPr>
          <w:p w14:paraId="59DDC1EF">
            <w:pPr>
              <w:spacing w:before="240" w:beforeLines="100" w:after="240" w:afterLines="100"/>
              <w:ind w:left="214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3"/>
                <w:sz w:val="24"/>
                <w:szCs w:val="24"/>
              </w:rPr>
              <w:t>评审要点</w:t>
            </w:r>
          </w:p>
        </w:tc>
        <w:tc>
          <w:tcPr>
            <w:tcW w:w="7017" w:type="dxa"/>
            <w:noWrap w:val="0"/>
            <w:vAlign w:val="top"/>
          </w:tcPr>
          <w:p w14:paraId="5677AB67">
            <w:pPr>
              <w:spacing w:before="240" w:beforeLines="100" w:after="240" w:afterLines="100"/>
              <w:ind w:firstLine="2808" w:firstLineChars="1200"/>
              <w:jc w:val="both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3"/>
                <w:sz w:val="24"/>
                <w:szCs w:val="24"/>
              </w:rPr>
              <w:t>评审内容</w:t>
            </w:r>
          </w:p>
        </w:tc>
        <w:tc>
          <w:tcPr>
            <w:tcW w:w="960" w:type="dxa"/>
            <w:noWrap w:val="0"/>
            <w:vAlign w:val="top"/>
          </w:tcPr>
          <w:p w14:paraId="402D8FCD">
            <w:pPr>
              <w:spacing w:before="240" w:beforeLines="100" w:after="240" w:afterLines="100"/>
              <w:ind w:left="0" w:firstLine="0" w:firstLineChars="0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8"/>
                <w:sz w:val="24"/>
                <w:szCs w:val="24"/>
              </w:rPr>
              <w:t>分值</w:t>
            </w:r>
          </w:p>
        </w:tc>
      </w:tr>
      <w:tr w14:paraId="2A7E99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659" w:type="dxa"/>
            <w:noWrap w:val="0"/>
            <w:vAlign w:val="center"/>
          </w:tcPr>
          <w:p w14:paraId="4C697AB7">
            <w:pPr>
              <w:spacing w:before="240" w:beforeLines="100" w:after="240" w:afterLines="100"/>
              <w:jc w:val="center"/>
              <w:rPr>
                <w:rFonts w:ascii="微软雅黑" w:hAnsi="微软雅黑" w:eastAsia="微软雅黑" w:cs="微软雅黑"/>
                <w:spacing w:val="-1"/>
                <w:position w:val="15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1"/>
                <w:position w:val="15"/>
                <w:sz w:val="24"/>
                <w:szCs w:val="24"/>
              </w:rPr>
              <w:t>思想政治</w:t>
            </w:r>
          </w:p>
          <w:p w14:paraId="0EA162F8">
            <w:pPr>
              <w:spacing w:before="240" w:beforeLines="100" w:after="240" w:afterLines="100"/>
              <w:ind w:firstLine="472" w:firstLineChars="200"/>
              <w:jc w:val="both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2"/>
                <w:sz w:val="24"/>
                <w:szCs w:val="24"/>
              </w:rPr>
              <w:t>维度</w:t>
            </w:r>
          </w:p>
        </w:tc>
        <w:tc>
          <w:tcPr>
            <w:tcW w:w="7017" w:type="dxa"/>
            <w:noWrap w:val="0"/>
            <w:vAlign w:val="top"/>
          </w:tcPr>
          <w:p w14:paraId="4F47D253">
            <w:pPr>
              <w:spacing w:before="0" w:beforeLines="20" w:after="0" w:afterLines="30"/>
              <w:jc w:val="both"/>
              <w:rPr>
                <w:lang w:eastAsia="zh-CN"/>
              </w:rPr>
            </w:pPr>
          </w:p>
          <w:tbl>
            <w:tblPr>
              <w:tblStyle w:val="4"/>
              <w:tblW w:w="7520" w:type="dxa"/>
              <w:tblInd w:w="-145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7520"/>
            </w:tblGrid>
            <w:tr w14:paraId="36E5782D"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c>
                <w:tcPr>
                  <w:tcW w:w="7520" w:type="dxa"/>
                  <w:shd w:val="clear" w:color="auto" w:fill="FFFFFF"/>
                  <w:noWrap w:val="0"/>
                  <w:tcMar>
                    <w:top w:w="100" w:type="dxa"/>
                    <w:left w:w="160" w:type="dxa"/>
                    <w:bottom w:w="100" w:type="dxa"/>
                    <w:right w:w="0" w:type="dxa"/>
                  </w:tcMar>
                  <w:vAlign w:val="center"/>
                </w:tcPr>
                <w:p w14:paraId="3C7A9196">
                  <w:pPr>
                    <w:pStyle w:val="6"/>
                    <w:spacing w:before="0" w:beforeLines="20" w:after="0" w:afterLines="30" w:line="240" w:lineRule="auto"/>
                    <w:ind w:left="199" w:leftChars="95" w:firstLine="0" w:firstLineChars="0"/>
                    <w:jc w:val="both"/>
                    <w:rPr>
                      <w:lang w:eastAsia="zh-CN"/>
                    </w:rPr>
                  </w:pPr>
                  <w:r>
                    <w:rPr>
                      <w:rFonts w:hint="default"/>
                      <w:lang w:val="en-US" w:eastAsia="zh-CN"/>
                    </w:rPr>
                    <w:t>1.体现正确的政治方向与服务宗旨，符合国家社会发展政策导向</w:t>
                  </w:r>
                  <w:r>
                    <w:rPr>
                      <w:rFonts w:hint="eastAsia"/>
                      <w:lang w:val="en-US" w:eastAsia="zh-CN"/>
                    </w:rPr>
                    <w:t>。</w:t>
                  </w:r>
                  <w:r>
                    <w:rPr>
                      <w:rFonts w:hint="default"/>
                      <w:lang w:val="en-US" w:eastAsia="zh-CN"/>
                    </w:rPr>
                    <w:br w:type="textWrapping"/>
                  </w:r>
                  <w:r>
                    <w:rPr>
                      <w:rFonts w:hint="default"/>
                      <w:lang w:val="en-US" w:eastAsia="zh-CN"/>
                    </w:rPr>
                    <w:t>2.彰显社会主义核心价值观，弘扬正能量，体现社会责任意识</w:t>
                  </w:r>
                  <w:r>
                    <w:rPr>
                      <w:rFonts w:hint="eastAsia"/>
                      <w:lang w:val="en-US" w:eastAsia="zh-CN"/>
                    </w:rPr>
                    <w:t>。</w:t>
                  </w:r>
                </w:p>
              </w:tc>
            </w:tr>
          </w:tbl>
          <w:p w14:paraId="57DE27CD">
            <w:pPr>
              <w:pStyle w:val="6"/>
              <w:spacing w:before="0" w:beforeLines="20" w:after="0" w:afterLines="30" w:line="240" w:lineRule="auto"/>
              <w:jc w:val="both"/>
              <w:rPr>
                <w:lang w:eastAsia="zh-CN"/>
              </w:rPr>
            </w:pPr>
          </w:p>
        </w:tc>
        <w:tc>
          <w:tcPr>
            <w:tcW w:w="960" w:type="dxa"/>
            <w:noWrap w:val="0"/>
            <w:vAlign w:val="center"/>
          </w:tcPr>
          <w:p w14:paraId="1D08EAEA">
            <w:pPr>
              <w:pStyle w:val="6"/>
              <w:spacing w:before="240" w:beforeLines="100" w:after="240" w:afterLines="100" w:line="240" w:lineRule="auto"/>
              <w:ind w:left="0"/>
              <w:jc w:val="center"/>
            </w:pPr>
            <w:r>
              <w:t>10</w:t>
            </w:r>
          </w:p>
        </w:tc>
      </w:tr>
      <w:tr w14:paraId="7D17DB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  <w:jc w:val="center"/>
        </w:trPr>
        <w:tc>
          <w:tcPr>
            <w:tcW w:w="1659" w:type="dxa"/>
            <w:noWrap w:val="0"/>
            <w:vAlign w:val="center"/>
          </w:tcPr>
          <w:p w14:paraId="16664069">
            <w:pPr>
              <w:spacing w:before="240" w:beforeLines="100" w:after="240" w:afterLines="100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1"/>
                <w:sz w:val="24"/>
                <w:szCs w:val="24"/>
              </w:rPr>
              <w:t>创新维度</w:t>
            </w:r>
          </w:p>
        </w:tc>
        <w:tc>
          <w:tcPr>
            <w:tcW w:w="7017" w:type="dxa"/>
            <w:noWrap w:val="0"/>
            <w:vAlign w:val="top"/>
          </w:tcPr>
          <w:p w14:paraId="33BEF126">
            <w:pPr>
              <w:pStyle w:val="6"/>
              <w:spacing w:before="0" w:beforeLines="0" w:after="0" w:afterLines="0" w:line="240" w:lineRule="auto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1.选题具有前瞻性与社会价值，切入角度新颖。</w:t>
            </w:r>
          </w:p>
          <w:p w14:paraId="5E433788">
            <w:pPr>
              <w:pStyle w:val="6"/>
              <w:spacing w:before="0" w:beforeLines="0" w:after="0" w:afterLines="0" w:line="240" w:lineRule="auto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2.在服务理念、方法、工具或模式上有明显创新。</w:t>
            </w:r>
          </w:p>
          <w:p w14:paraId="798F5302">
            <w:pPr>
              <w:pStyle w:val="6"/>
              <w:spacing w:before="0" w:beforeLines="0" w:after="0" w:afterLines="0" w:line="240" w:lineRule="auto"/>
              <w:jc w:val="both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3.创新内容具有可复制性与推广潜力。</w:t>
            </w:r>
          </w:p>
        </w:tc>
        <w:tc>
          <w:tcPr>
            <w:tcW w:w="960" w:type="dxa"/>
            <w:noWrap w:val="0"/>
            <w:vAlign w:val="center"/>
          </w:tcPr>
          <w:p w14:paraId="6FCE08EC">
            <w:pPr>
              <w:pStyle w:val="6"/>
              <w:spacing w:before="240" w:beforeLines="100" w:after="240" w:afterLines="100" w:line="240" w:lineRule="auto"/>
              <w:ind w:left="0"/>
              <w:jc w:val="center"/>
            </w:pPr>
            <w:r>
              <w:t>15</w:t>
            </w:r>
          </w:p>
        </w:tc>
      </w:tr>
      <w:tr w14:paraId="177665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1659" w:type="dxa"/>
            <w:noWrap w:val="0"/>
            <w:vAlign w:val="top"/>
          </w:tcPr>
          <w:p w14:paraId="67ECCDE1">
            <w:pPr>
              <w:spacing w:before="240" w:beforeLines="100" w:after="240" w:afterLines="100"/>
              <w:ind w:left="230"/>
              <w:jc w:val="center"/>
              <w:rPr>
                <w:rFonts w:ascii="微软雅黑" w:hAnsi="微软雅黑" w:eastAsia="微软雅黑" w:cs="微软雅黑"/>
                <w:spacing w:val="-6"/>
                <w:sz w:val="24"/>
                <w:szCs w:val="24"/>
              </w:rPr>
            </w:pPr>
          </w:p>
          <w:p w14:paraId="5D48CDD2">
            <w:pPr>
              <w:spacing w:before="240" w:beforeLines="100" w:after="240" w:afterLines="100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6"/>
                <w:sz w:val="24"/>
                <w:szCs w:val="24"/>
              </w:rPr>
              <w:t>内容维度</w:t>
            </w:r>
          </w:p>
        </w:tc>
        <w:tc>
          <w:tcPr>
            <w:tcW w:w="7017" w:type="dxa"/>
            <w:noWrap w:val="0"/>
            <w:vAlign w:val="top"/>
          </w:tcPr>
          <w:p w14:paraId="6EEB86DF">
            <w:pPr>
              <w:pStyle w:val="6"/>
              <w:spacing w:before="0" w:beforeLines="20" w:after="0" w:afterLines="30" w:line="240" w:lineRule="auto"/>
              <w:jc w:val="both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1.</w:t>
            </w:r>
            <w:r>
              <w:rPr>
                <w:lang w:eastAsia="zh-CN"/>
              </w:rPr>
              <w:t>具备社会工作专业要素，能够反映社会工作的专业理念、方法与技巧，体现社会工作的专业作用。</w:t>
            </w:r>
          </w:p>
          <w:p w14:paraId="1FB985E6">
            <w:pPr>
              <w:pStyle w:val="6"/>
              <w:spacing w:before="0" w:beforeLines="20" w:after="0" w:afterLines="30" w:line="240" w:lineRule="auto"/>
              <w:jc w:val="both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2.</w:t>
            </w:r>
            <w:r>
              <w:rPr>
                <w:lang w:eastAsia="zh-CN"/>
              </w:rPr>
              <w:t>内容符合社会主义核心价值观，代表本领域社会工作服务开展的较高水平，服务内容及程序</w:t>
            </w:r>
            <w:r>
              <w:rPr>
                <w:spacing w:val="-3"/>
                <w:lang w:eastAsia="zh-CN"/>
              </w:rPr>
              <w:t>符合我国国情，对</w:t>
            </w:r>
            <w:r>
              <w:rPr>
                <w:lang w:eastAsia="zh-CN"/>
              </w:rPr>
              <w:t>同类服务具有积极的示范作用。</w:t>
            </w:r>
          </w:p>
          <w:p w14:paraId="6B7DB83F">
            <w:pPr>
              <w:pStyle w:val="6"/>
              <w:spacing w:before="0" w:beforeLines="20" w:after="0" w:afterLines="30" w:line="240" w:lineRule="auto"/>
              <w:ind w:left="0" w:firstLine="240" w:firstLineChars="100"/>
              <w:jc w:val="both"/>
              <w:rPr>
                <w:spacing w:val="-1"/>
                <w:lang w:eastAsia="zh-CN"/>
              </w:rPr>
            </w:pPr>
            <w:r>
              <w:rPr>
                <w:lang w:eastAsia="zh-CN"/>
              </w:rPr>
              <w:t>3.突出大赛的育人本质，充分体现项目成长对团队成员创新创业精神</w:t>
            </w:r>
            <w:r>
              <w:rPr>
                <w:spacing w:val="-1"/>
                <w:lang w:eastAsia="zh-CN"/>
              </w:rPr>
              <w:t>、意识、能力的锻炼和提升作用。</w:t>
            </w:r>
          </w:p>
        </w:tc>
        <w:tc>
          <w:tcPr>
            <w:tcW w:w="960" w:type="dxa"/>
            <w:noWrap w:val="0"/>
            <w:vAlign w:val="center"/>
          </w:tcPr>
          <w:p w14:paraId="1B1C7DE5">
            <w:pPr>
              <w:pStyle w:val="6"/>
              <w:spacing w:before="240" w:beforeLines="100" w:after="240" w:afterLines="100" w:line="240" w:lineRule="auto"/>
              <w:ind w:left="0" w:leftChars="0" w:firstLine="0" w:firstLineChars="0"/>
              <w:jc w:val="center"/>
            </w:pPr>
            <w:r>
              <w:t>30</w:t>
            </w:r>
          </w:p>
        </w:tc>
      </w:tr>
      <w:tr w14:paraId="4128F6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1659" w:type="dxa"/>
            <w:noWrap w:val="0"/>
            <w:vAlign w:val="center"/>
          </w:tcPr>
          <w:p w14:paraId="2BA0DF02">
            <w:pPr>
              <w:spacing w:before="240" w:beforeLines="100" w:after="240" w:afterLines="100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5"/>
                <w:sz w:val="24"/>
                <w:szCs w:val="24"/>
              </w:rPr>
              <w:t>团队维度</w:t>
            </w:r>
          </w:p>
        </w:tc>
        <w:tc>
          <w:tcPr>
            <w:tcW w:w="7017" w:type="dxa"/>
            <w:noWrap w:val="0"/>
            <w:vAlign w:val="top"/>
          </w:tcPr>
          <w:p w14:paraId="2D227F18">
            <w:pPr>
              <w:pStyle w:val="6"/>
              <w:spacing w:before="0" w:beforeLines="20" w:after="0" w:afterLines="30" w:line="240" w:lineRule="auto"/>
              <w:jc w:val="both"/>
              <w:rPr>
                <w:lang w:eastAsia="zh-CN"/>
              </w:rPr>
            </w:pPr>
            <w:r>
              <w:rPr>
                <w:lang w:eastAsia="zh-CN"/>
              </w:rPr>
              <w:t>1.</w:t>
            </w:r>
            <w:r>
              <w:rPr>
                <w:rFonts w:hint="eastAsia"/>
                <w:lang w:val="en-US" w:eastAsia="zh-CN"/>
              </w:rPr>
              <w:t>参赛</w:t>
            </w:r>
            <w:r>
              <w:rPr>
                <w:lang w:eastAsia="zh-CN"/>
              </w:rPr>
              <w:t>团队成员的教育、实践、工作背景、创新能力、价值观念等情况。</w:t>
            </w:r>
          </w:p>
          <w:p w14:paraId="35C03D59">
            <w:pPr>
              <w:pStyle w:val="6"/>
              <w:spacing w:before="0" w:beforeLines="20" w:after="0" w:afterLines="30" w:line="240" w:lineRule="auto"/>
              <w:jc w:val="both"/>
              <w:rPr>
                <w:lang w:eastAsia="zh-CN"/>
              </w:rPr>
            </w:pPr>
            <w:r>
              <w:rPr>
                <w:lang w:eastAsia="zh-CN"/>
              </w:rPr>
              <w:t>2.</w:t>
            </w:r>
            <w:r>
              <w:rPr>
                <w:rFonts w:hint="eastAsia"/>
                <w:lang w:val="en-US" w:eastAsia="zh-CN"/>
              </w:rPr>
              <w:t>参赛</w:t>
            </w:r>
            <w:r>
              <w:rPr>
                <w:lang w:eastAsia="zh-CN"/>
              </w:rPr>
              <w:t>团队的组织构架、分工协作、能力互补、人员配置合理性情况。</w:t>
            </w:r>
          </w:p>
          <w:p w14:paraId="6D0C4635">
            <w:pPr>
              <w:pStyle w:val="6"/>
              <w:spacing w:before="0" w:beforeLines="20" w:after="0" w:afterLines="30" w:line="240" w:lineRule="auto"/>
              <w:ind w:left="0" w:firstLine="240" w:firstLineChars="100"/>
              <w:jc w:val="both"/>
              <w:rPr>
                <w:spacing w:val="-1"/>
                <w:lang w:eastAsia="zh-CN"/>
              </w:rPr>
            </w:pPr>
            <w:r>
              <w:rPr>
                <w:lang w:eastAsia="zh-CN"/>
              </w:rPr>
              <w:t>3.充分展现</w:t>
            </w:r>
            <w:r>
              <w:rPr>
                <w:rFonts w:hint="eastAsia"/>
                <w:lang w:val="en-US" w:eastAsia="zh-CN"/>
              </w:rPr>
              <w:t>参赛</w:t>
            </w:r>
            <w:r>
              <w:rPr>
                <w:lang w:eastAsia="zh-CN"/>
              </w:rPr>
              <w:t>团队的创新意识、思维和能力，体现团队成员解决</w:t>
            </w:r>
            <w:r>
              <w:rPr>
                <w:spacing w:val="-1"/>
                <w:lang w:eastAsia="zh-CN"/>
              </w:rPr>
              <w:t>复杂问题的综合能力和高级思维。</w:t>
            </w:r>
          </w:p>
        </w:tc>
        <w:tc>
          <w:tcPr>
            <w:tcW w:w="960" w:type="dxa"/>
            <w:noWrap w:val="0"/>
            <w:vAlign w:val="center"/>
          </w:tcPr>
          <w:p w14:paraId="3588818B">
            <w:pPr>
              <w:pStyle w:val="6"/>
              <w:spacing w:before="240" w:beforeLines="100" w:after="240" w:afterLines="100" w:line="240" w:lineRule="auto"/>
              <w:ind w:left="0" w:leftChars="0" w:firstLine="0" w:firstLineChars="0"/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15</w:t>
            </w:r>
          </w:p>
        </w:tc>
      </w:tr>
      <w:tr w14:paraId="42C466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1659" w:type="dxa"/>
            <w:noWrap w:val="0"/>
            <w:vAlign w:val="center"/>
          </w:tcPr>
          <w:p w14:paraId="1EE13375">
            <w:pPr>
              <w:spacing w:before="240" w:beforeLines="100" w:after="240" w:afterLines="100"/>
              <w:jc w:val="center"/>
              <w:rPr>
                <w:rFonts w:ascii="微软雅黑" w:hAnsi="微软雅黑" w:eastAsia="微软雅黑" w:cs="微软雅黑"/>
                <w:spacing w:val="-2"/>
                <w:position w:val="15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2"/>
                <w:position w:val="15"/>
                <w:sz w:val="24"/>
                <w:szCs w:val="24"/>
              </w:rPr>
              <w:t>可实践性</w:t>
            </w:r>
          </w:p>
          <w:p w14:paraId="727D46CC">
            <w:pPr>
              <w:spacing w:before="240" w:beforeLines="100" w:after="240" w:afterLines="100"/>
              <w:ind w:left="210" w:firstLine="236" w:firstLineChars="100"/>
              <w:jc w:val="both"/>
              <w:rPr>
                <w:rFonts w:ascii="微软雅黑" w:hAnsi="微软雅黑" w:eastAsia="微软雅黑" w:cs="微软雅黑"/>
                <w:spacing w:val="-6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2"/>
                <w:sz w:val="24"/>
                <w:szCs w:val="24"/>
              </w:rPr>
              <w:t>维度</w:t>
            </w:r>
          </w:p>
        </w:tc>
        <w:tc>
          <w:tcPr>
            <w:tcW w:w="7017" w:type="dxa"/>
            <w:noWrap w:val="0"/>
            <w:vAlign w:val="top"/>
          </w:tcPr>
          <w:p w14:paraId="76F61EA3">
            <w:pPr>
              <w:pStyle w:val="6"/>
              <w:spacing w:before="0" w:beforeLines="20" w:after="0" w:afterLines="30" w:line="240" w:lineRule="auto"/>
              <w:jc w:val="both"/>
              <w:rPr>
                <w:lang w:eastAsia="zh-CN"/>
              </w:rPr>
            </w:pPr>
            <w:r>
              <w:rPr>
                <w:lang w:eastAsia="zh-CN"/>
              </w:rPr>
              <w:t>1.项目进行需求分析、充足的资料准备、设计完整、可行性高。</w:t>
            </w:r>
          </w:p>
          <w:p w14:paraId="18DB9583">
            <w:pPr>
              <w:pStyle w:val="6"/>
              <w:spacing w:before="0" w:beforeLines="20" w:after="0" w:afterLines="30" w:line="240" w:lineRule="auto"/>
              <w:jc w:val="both"/>
              <w:rPr>
                <w:lang w:eastAsia="zh-CN"/>
              </w:rPr>
            </w:pPr>
            <w:r>
              <w:rPr>
                <w:lang w:eastAsia="zh-CN"/>
              </w:rPr>
              <w:t>2.服务策略与项目思路具有内在一致性，并且具备现实可操作性，</w:t>
            </w:r>
            <w:r>
              <w:rPr>
                <w:spacing w:val="-1"/>
                <w:lang w:eastAsia="zh-CN"/>
              </w:rPr>
              <w:t>能有效指向项目目标的达成。</w:t>
            </w:r>
          </w:p>
          <w:p w14:paraId="75C94F41">
            <w:pPr>
              <w:pStyle w:val="6"/>
              <w:spacing w:before="0" w:beforeLines="20" w:after="0" w:afterLines="30" w:line="240" w:lineRule="auto"/>
              <w:jc w:val="both"/>
              <w:rPr>
                <w:lang w:eastAsia="zh-CN"/>
              </w:rPr>
            </w:pPr>
            <w:r>
              <w:rPr>
                <w:lang w:eastAsia="zh-CN"/>
              </w:rPr>
              <w:t>3.项目指标与项目思路、服务策略具有内在一致</w:t>
            </w:r>
            <w:r>
              <w:rPr>
                <w:spacing w:val="-1"/>
                <w:lang w:eastAsia="zh-CN"/>
              </w:rPr>
              <w:t>性，并有效指向项目目标的达成。</w:t>
            </w:r>
          </w:p>
          <w:p w14:paraId="5DF0DA3B">
            <w:pPr>
              <w:pStyle w:val="6"/>
              <w:spacing w:before="0" w:beforeLines="20" w:after="0" w:afterLines="30" w:line="240" w:lineRule="auto"/>
              <w:ind w:left="0" w:firstLine="240" w:firstLineChars="100"/>
              <w:jc w:val="both"/>
              <w:rPr>
                <w:lang w:eastAsia="zh-CN"/>
              </w:rPr>
            </w:pPr>
            <w:r>
              <w:rPr>
                <w:lang w:eastAsia="zh-CN"/>
              </w:rPr>
              <w:t>4.项目评估选择的方法科学、恰当，能有效测量服务成效。</w:t>
            </w:r>
          </w:p>
        </w:tc>
        <w:tc>
          <w:tcPr>
            <w:tcW w:w="960" w:type="dxa"/>
            <w:noWrap w:val="0"/>
            <w:vAlign w:val="center"/>
          </w:tcPr>
          <w:p w14:paraId="38C8DB75">
            <w:pPr>
              <w:pStyle w:val="6"/>
              <w:spacing w:before="240" w:beforeLines="100" w:after="240" w:afterLines="100" w:line="240" w:lineRule="auto"/>
              <w:ind w:left="0" w:leftChars="0" w:firstLine="0" w:firstLineChars="0"/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20</w:t>
            </w:r>
          </w:p>
        </w:tc>
      </w:tr>
      <w:tr w14:paraId="28FF75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1659" w:type="dxa"/>
            <w:noWrap w:val="0"/>
            <w:vAlign w:val="top"/>
          </w:tcPr>
          <w:p w14:paraId="6E32E161">
            <w:pPr>
              <w:spacing w:before="240" w:beforeLines="100" w:after="240" w:afterLines="100"/>
              <w:ind w:left="209"/>
              <w:jc w:val="center"/>
              <w:rPr>
                <w:rFonts w:ascii="微软雅黑" w:hAnsi="微软雅黑" w:eastAsia="微软雅黑" w:cs="微软雅黑"/>
                <w:spacing w:val="-1"/>
                <w:position w:val="15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1"/>
                <w:position w:val="15"/>
                <w:sz w:val="24"/>
                <w:szCs w:val="24"/>
              </w:rPr>
              <w:t>社会影响</w:t>
            </w:r>
          </w:p>
          <w:p w14:paraId="30980F60">
            <w:pPr>
              <w:spacing w:before="240" w:beforeLines="100" w:after="240" w:afterLines="100"/>
              <w:ind w:left="209"/>
              <w:jc w:val="center"/>
              <w:rPr>
                <w:rFonts w:ascii="微软雅黑" w:hAnsi="微软雅黑" w:eastAsia="微软雅黑" w:cs="微软雅黑"/>
                <w:spacing w:val="-6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2"/>
                <w:sz w:val="24"/>
                <w:szCs w:val="24"/>
              </w:rPr>
              <w:t>力维度</w:t>
            </w:r>
          </w:p>
        </w:tc>
        <w:tc>
          <w:tcPr>
            <w:tcW w:w="7017" w:type="dxa"/>
            <w:noWrap w:val="0"/>
            <w:vAlign w:val="top"/>
          </w:tcPr>
          <w:p w14:paraId="3FFE97ED">
            <w:pPr>
              <w:pStyle w:val="6"/>
              <w:spacing w:before="0" w:beforeLines="20" w:after="0" w:afterLines="30" w:line="240" w:lineRule="auto"/>
              <w:jc w:val="both"/>
              <w:rPr>
                <w:lang w:eastAsia="zh-CN"/>
              </w:rPr>
            </w:pPr>
            <w:r>
              <w:rPr>
                <w:lang w:eastAsia="zh-CN"/>
              </w:rPr>
              <w:t>1.项目涉及社会工作知识点，凸显专业性，能够发挥专业优势，解决社会问题。</w:t>
            </w:r>
          </w:p>
          <w:p w14:paraId="57370EAC">
            <w:pPr>
              <w:pStyle w:val="6"/>
              <w:spacing w:before="0" w:beforeLines="20" w:after="0" w:afterLines="30" w:line="240" w:lineRule="auto"/>
              <w:ind w:left="0" w:firstLine="240" w:firstLineChars="100"/>
              <w:jc w:val="both"/>
              <w:rPr>
                <w:lang w:eastAsia="zh-CN"/>
              </w:rPr>
            </w:pPr>
            <w:r>
              <w:rPr>
                <w:lang w:eastAsia="zh-CN"/>
              </w:rPr>
              <w:t>2.项目选题聚焦社会问题，符合社会需求，具有社会意义。</w:t>
            </w:r>
          </w:p>
        </w:tc>
        <w:tc>
          <w:tcPr>
            <w:tcW w:w="960" w:type="dxa"/>
            <w:noWrap w:val="0"/>
            <w:vAlign w:val="center"/>
          </w:tcPr>
          <w:p w14:paraId="28379BA8">
            <w:pPr>
              <w:pStyle w:val="6"/>
              <w:spacing w:before="240" w:beforeLines="100" w:after="240" w:afterLines="100" w:line="240" w:lineRule="auto"/>
              <w:ind w:left="0" w:leftChars="0" w:firstLine="0" w:firstLineChars="0"/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10</w:t>
            </w:r>
          </w:p>
        </w:tc>
      </w:tr>
      <w:tr w14:paraId="62A8D0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1659" w:type="dxa"/>
            <w:noWrap w:val="0"/>
            <w:vAlign w:val="center"/>
          </w:tcPr>
          <w:p w14:paraId="2C5AD816">
            <w:pPr>
              <w:spacing w:before="240" w:beforeLines="100" w:after="240" w:afterLines="100"/>
              <w:ind w:left="449" w:firstLine="236" w:firstLineChars="100"/>
              <w:jc w:val="both"/>
              <w:rPr>
                <w:rFonts w:ascii="微软雅黑" w:hAnsi="微软雅黑" w:eastAsia="微软雅黑" w:cs="微软雅黑"/>
                <w:spacing w:val="-6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2"/>
                <w:sz w:val="24"/>
                <w:szCs w:val="24"/>
              </w:rPr>
              <w:t>总分</w:t>
            </w:r>
          </w:p>
        </w:tc>
        <w:tc>
          <w:tcPr>
            <w:tcW w:w="7017" w:type="dxa"/>
            <w:noWrap w:val="0"/>
            <w:vAlign w:val="center"/>
          </w:tcPr>
          <w:p w14:paraId="075EAECE">
            <w:pPr>
              <w:pStyle w:val="6"/>
              <w:spacing w:before="0" w:beforeLines="20" w:after="0" w:afterLines="30" w:line="240" w:lineRule="auto"/>
              <w:jc w:val="center"/>
            </w:pPr>
            <w:r>
              <w:rPr>
                <w:b/>
                <w:bCs/>
              </w:rPr>
              <w:t>100</w:t>
            </w:r>
            <w:r>
              <w:rPr>
                <w:b/>
                <w:bCs/>
                <w:spacing w:val="-41"/>
              </w:rPr>
              <w:t xml:space="preserve"> </w:t>
            </w:r>
            <w:r>
              <w:rPr>
                <w:b/>
                <w:bCs/>
              </w:rPr>
              <w:t>分</w:t>
            </w:r>
          </w:p>
        </w:tc>
        <w:tc>
          <w:tcPr>
            <w:tcW w:w="960" w:type="dxa"/>
            <w:noWrap w:val="0"/>
            <w:vAlign w:val="top"/>
          </w:tcPr>
          <w:p w14:paraId="2ADCB8A3">
            <w:pPr>
              <w:pStyle w:val="6"/>
              <w:spacing w:before="240" w:beforeLines="100" w:after="240" w:afterLines="100" w:line="240" w:lineRule="auto"/>
              <w:jc w:val="both"/>
            </w:pPr>
          </w:p>
        </w:tc>
      </w:tr>
    </w:tbl>
    <w:p w14:paraId="340422F9">
      <w:pPr>
        <w:spacing w:before="21" w:line="360" w:lineRule="auto"/>
        <w:jc w:val="both"/>
      </w:pPr>
    </w:p>
    <w:p w14:paraId="3793AF3F">
      <w:pPr>
        <w:spacing w:before="21" w:line="360" w:lineRule="auto"/>
        <w:jc w:val="both"/>
      </w:pPr>
    </w:p>
    <w:tbl>
      <w:tblPr>
        <w:tblStyle w:val="4"/>
        <w:tblW w:w="9440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34"/>
        <w:gridCol w:w="6517"/>
        <w:gridCol w:w="1189"/>
      </w:tblGrid>
      <w:tr w14:paraId="5BACF5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9" w:hRule="atLeast"/>
          <w:jc w:val="center"/>
        </w:trPr>
        <w:tc>
          <w:tcPr>
            <w:tcW w:w="9440" w:type="dxa"/>
            <w:gridSpan w:val="3"/>
            <w:noWrap w:val="0"/>
            <w:vAlign w:val="top"/>
          </w:tcPr>
          <w:p w14:paraId="260DCE13">
            <w:pPr>
              <w:spacing w:before="247" w:line="360" w:lineRule="auto"/>
              <w:ind w:firstLine="3746" w:firstLineChars="1600"/>
              <w:jc w:val="both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pacing w:val="-3"/>
                <w:sz w:val="24"/>
                <w:szCs w:val="24"/>
              </w:rPr>
              <w:t>团队汇报评审规则</w:t>
            </w:r>
          </w:p>
        </w:tc>
      </w:tr>
      <w:tr w14:paraId="4F1CDA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8" w:hRule="atLeast"/>
          <w:jc w:val="center"/>
        </w:trPr>
        <w:tc>
          <w:tcPr>
            <w:tcW w:w="1734" w:type="dxa"/>
            <w:noWrap w:val="0"/>
            <w:vAlign w:val="center"/>
          </w:tcPr>
          <w:p w14:paraId="7357CB00">
            <w:pPr>
              <w:spacing w:before="360" w:beforeLines="150" w:after="240" w:afterLines="100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3"/>
                <w:sz w:val="24"/>
                <w:szCs w:val="24"/>
              </w:rPr>
              <w:t>评分要点</w:t>
            </w:r>
          </w:p>
        </w:tc>
        <w:tc>
          <w:tcPr>
            <w:tcW w:w="6517" w:type="dxa"/>
            <w:noWrap w:val="0"/>
            <w:vAlign w:val="center"/>
          </w:tcPr>
          <w:p w14:paraId="4BC8FF3B">
            <w:pPr>
              <w:spacing w:before="360" w:beforeLines="150" w:after="240" w:afterLines="100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3"/>
                <w:sz w:val="24"/>
                <w:szCs w:val="24"/>
              </w:rPr>
              <w:t>评分标准</w:t>
            </w:r>
          </w:p>
        </w:tc>
        <w:tc>
          <w:tcPr>
            <w:tcW w:w="1189" w:type="dxa"/>
            <w:noWrap w:val="0"/>
            <w:vAlign w:val="center"/>
          </w:tcPr>
          <w:p w14:paraId="51094DE1">
            <w:pPr>
              <w:spacing w:before="360" w:beforeLines="150" w:after="240" w:afterLines="100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8"/>
                <w:sz w:val="24"/>
                <w:szCs w:val="24"/>
              </w:rPr>
              <w:t>分值</w:t>
            </w:r>
          </w:p>
        </w:tc>
      </w:tr>
      <w:tr w14:paraId="300328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9" w:hRule="atLeast"/>
          <w:jc w:val="center"/>
        </w:trPr>
        <w:tc>
          <w:tcPr>
            <w:tcW w:w="1734" w:type="dxa"/>
            <w:noWrap w:val="0"/>
            <w:vAlign w:val="center"/>
          </w:tcPr>
          <w:p w14:paraId="0BE8D99B">
            <w:pPr>
              <w:spacing w:before="360" w:beforeLines="150" w:after="240" w:afterLines="100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2"/>
                <w:sz w:val="24"/>
                <w:szCs w:val="24"/>
              </w:rPr>
              <w:t>专业性维度</w:t>
            </w:r>
          </w:p>
        </w:tc>
        <w:tc>
          <w:tcPr>
            <w:tcW w:w="6517" w:type="dxa"/>
            <w:noWrap w:val="0"/>
            <w:vAlign w:val="center"/>
          </w:tcPr>
          <w:p w14:paraId="3B978D90">
            <w:pPr>
              <w:pStyle w:val="6"/>
              <w:spacing w:before="0" w:beforeLines="0" w:after="0" w:afterLines="0" w:line="240" w:lineRule="auto"/>
              <w:ind w:left="0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1.项目目标明确，逻辑清晰，体现社会工作专业理论支撑。</w:t>
            </w:r>
          </w:p>
          <w:p w14:paraId="5D67FC13">
            <w:pPr>
              <w:pStyle w:val="6"/>
              <w:spacing w:before="0" w:beforeLines="0" w:after="0" w:afterLines="0" w:line="240" w:lineRule="auto"/>
              <w:ind w:left="0"/>
              <w:jc w:val="both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2.答辩过程中展现对社会工作价值观与伦理的理解与应用。</w:t>
            </w:r>
          </w:p>
        </w:tc>
        <w:tc>
          <w:tcPr>
            <w:tcW w:w="1189" w:type="dxa"/>
            <w:noWrap w:val="0"/>
            <w:vAlign w:val="center"/>
          </w:tcPr>
          <w:p w14:paraId="211AC4EA">
            <w:pPr>
              <w:pStyle w:val="6"/>
              <w:spacing w:before="360" w:beforeLines="150" w:after="240" w:afterLines="100" w:line="360" w:lineRule="auto"/>
              <w:ind w:left="0"/>
              <w:jc w:val="center"/>
            </w:pPr>
            <w:r>
              <w:t>20</w:t>
            </w:r>
          </w:p>
        </w:tc>
      </w:tr>
      <w:tr w14:paraId="50BD0D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1" w:hRule="atLeast"/>
          <w:jc w:val="center"/>
        </w:trPr>
        <w:tc>
          <w:tcPr>
            <w:tcW w:w="1734" w:type="dxa"/>
            <w:noWrap w:val="0"/>
            <w:vAlign w:val="center"/>
          </w:tcPr>
          <w:p w14:paraId="24904245">
            <w:pPr>
              <w:pStyle w:val="6"/>
              <w:spacing w:before="0" w:beforeLines="0" w:after="0" w:afterLines="0" w:line="240" w:lineRule="auto"/>
              <w:jc w:val="both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pacing w:val="-2"/>
                <w:sz w:val="24"/>
                <w:szCs w:val="24"/>
                <w:lang w:eastAsia="zh-CN"/>
              </w:rPr>
              <w:t>完整性维度</w:t>
            </w:r>
          </w:p>
        </w:tc>
        <w:tc>
          <w:tcPr>
            <w:tcW w:w="6517" w:type="dxa"/>
            <w:noWrap w:val="0"/>
            <w:vAlign w:val="center"/>
          </w:tcPr>
          <w:p w14:paraId="61C1A00C">
            <w:pPr>
              <w:pStyle w:val="6"/>
              <w:spacing w:before="0" w:beforeLines="0" w:after="0" w:afterLines="0" w:line="240" w:lineRule="auto"/>
              <w:ind w:left="0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1.</w:t>
            </w:r>
            <w:r>
              <w:rPr>
                <w:rFonts w:hint="eastAsia"/>
                <w:lang w:eastAsia="zh-CN"/>
              </w:rPr>
              <w:t>陈述内容完整覆盖项目设计、实施与评估全过程。</w:t>
            </w:r>
          </w:p>
          <w:p w14:paraId="4C2FB8E6">
            <w:pPr>
              <w:pStyle w:val="6"/>
              <w:spacing w:before="0" w:beforeLines="0" w:after="0" w:afterLines="0" w:line="240" w:lineRule="auto"/>
              <w:ind w:left="0"/>
              <w:jc w:val="both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2.材料详实、数据可信、分析深入，体现系统性思维。</w:t>
            </w:r>
          </w:p>
        </w:tc>
        <w:tc>
          <w:tcPr>
            <w:tcW w:w="1189" w:type="dxa"/>
            <w:noWrap w:val="0"/>
            <w:vAlign w:val="center"/>
          </w:tcPr>
          <w:p w14:paraId="34087754">
            <w:pPr>
              <w:pStyle w:val="6"/>
              <w:spacing w:before="360" w:beforeLines="150" w:after="240" w:afterLines="100" w:line="360" w:lineRule="auto"/>
              <w:ind w:left="0"/>
              <w:jc w:val="center"/>
            </w:pPr>
            <w:r>
              <w:t>20</w:t>
            </w:r>
          </w:p>
        </w:tc>
      </w:tr>
      <w:tr w14:paraId="16431F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9" w:hRule="atLeast"/>
          <w:jc w:val="center"/>
        </w:trPr>
        <w:tc>
          <w:tcPr>
            <w:tcW w:w="1734" w:type="dxa"/>
            <w:noWrap w:val="0"/>
            <w:vAlign w:val="center"/>
          </w:tcPr>
          <w:p w14:paraId="393663D9">
            <w:pPr>
              <w:spacing w:before="360" w:beforeLines="150" w:after="240" w:afterLines="100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1"/>
                <w:sz w:val="24"/>
                <w:szCs w:val="24"/>
              </w:rPr>
              <w:t>创新性维度</w:t>
            </w:r>
          </w:p>
        </w:tc>
        <w:tc>
          <w:tcPr>
            <w:tcW w:w="6517" w:type="dxa"/>
            <w:noWrap w:val="0"/>
            <w:vAlign w:val="center"/>
          </w:tcPr>
          <w:p w14:paraId="4C9D78DF">
            <w:pPr>
              <w:pStyle w:val="6"/>
              <w:spacing w:before="0" w:beforeLines="0" w:after="0" w:afterLines="0" w:line="240" w:lineRule="auto"/>
              <w:ind w:left="0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1.在答辩中突出项目的创新点及其实际价值。</w:t>
            </w:r>
          </w:p>
          <w:p w14:paraId="6E128092">
            <w:pPr>
              <w:pStyle w:val="6"/>
              <w:spacing w:before="0" w:beforeLines="0" w:after="0" w:afterLines="0" w:line="240" w:lineRule="auto"/>
              <w:ind w:left="0"/>
              <w:jc w:val="both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2.展现对新兴问题或前沿方法的敏感性与应用能力。</w:t>
            </w:r>
          </w:p>
        </w:tc>
        <w:tc>
          <w:tcPr>
            <w:tcW w:w="1189" w:type="dxa"/>
            <w:noWrap w:val="0"/>
            <w:vAlign w:val="center"/>
          </w:tcPr>
          <w:p w14:paraId="20B0F1DA">
            <w:pPr>
              <w:pStyle w:val="6"/>
              <w:spacing w:before="360" w:beforeLines="150" w:after="240" w:afterLines="100" w:line="360" w:lineRule="auto"/>
              <w:ind w:left="0"/>
              <w:jc w:val="center"/>
            </w:pPr>
            <w:r>
              <w:t>20</w:t>
            </w:r>
          </w:p>
        </w:tc>
      </w:tr>
      <w:tr w14:paraId="0DCC72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1" w:hRule="atLeast"/>
          <w:jc w:val="center"/>
        </w:trPr>
        <w:tc>
          <w:tcPr>
            <w:tcW w:w="1734" w:type="dxa"/>
            <w:tcBorders>
              <w:bottom w:val="nil"/>
            </w:tcBorders>
            <w:noWrap w:val="0"/>
            <w:vAlign w:val="center"/>
          </w:tcPr>
          <w:p w14:paraId="73BCB1DF">
            <w:pPr>
              <w:spacing w:before="360" w:beforeLines="150" w:after="240" w:afterLines="100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1"/>
                <w:sz w:val="24"/>
                <w:szCs w:val="24"/>
              </w:rPr>
              <w:t>过程性维度</w:t>
            </w:r>
          </w:p>
        </w:tc>
        <w:tc>
          <w:tcPr>
            <w:tcW w:w="6517" w:type="dxa"/>
            <w:noWrap w:val="0"/>
            <w:vAlign w:val="center"/>
          </w:tcPr>
          <w:p w14:paraId="43471170">
            <w:pPr>
              <w:pStyle w:val="6"/>
              <w:spacing w:before="0" w:beforeLines="0" w:after="0" w:afterLines="0" w:line="240" w:lineRule="auto"/>
              <w:ind w:left="0"/>
              <w:jc w:val="both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1.</w:t>
            </w:r>
            <w:r>
              <w:rPr>
                <w:lang w:eastAsia="zh-CN"/>
              </w:rPr>
              <w:t>语言表达清晰、流畅，通俗易懂，详略得当</w:t>
            </w:r>
            <w:r>
              <w:rPr>
                <w:rFonts w:hint="eastAsia"/>
                <w:lang w:eastAsia="zh-CN"/>
              </w:rPr>
              <w:t>。</w:t>
            </w:r>
          </w:p>
          <w:p w14:paraId="6E8E779C">
            <w:pPr>
              <w:pStyle w:val="6"/>
              <w:spacing w:before="0" w:beforeLines="0" w:after="0" w:afterLines="0" w:line="240" w:lineRule="auto"/>
              <w:ind w:left="0"/>
              <w:jc w:val="both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2.PPT 制作简洁明了、重点突出、符合规范、具有一定的观赏性。</w:t>
            </w:r>
          </w:p>
        </w:tc>
        <w:tc>
          <w:tcPr>
            <w:tcW w:w="1189" w:type="dxa"/>
            <w:noWrap w:val="0"/>
            <w:vAlign w:val="center"/>
          </w:tcPr>
          <w:p w14:paraId="44A22F00">
            <w:pPr>
              <w:pStyle w:val="6"/>
              <w:spacing w:before="360" w:beforeLines="150" w:after="240" w:afterLines="100" w:line="360" w:lineRule="auto"/>
              <w:ind w:left="0"/>
              <w:jc w:val="center"/>
            </w:pPr>
            <w:r>
              <w:rPr>
                <w:rFonts w:hint="eastAsia"/>
                <w:lang w:eastAsia="zh-CN"/>
              </w:rPr>
              <w:t>2</w:t>
            </w:r>
            <w:r>
              <w:t>0</w:t>
            </w:r>
          </w:p>
        </w:tc>
      </w:tr>
      <w:tr w14:paraId="228FE8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9" w:hRule="atLeast"/>
          <w:jc w:val="center"/>
        </w:trPr>
        <w:tc>
          <w:tcPr>
            <w:tcW w:w="1734" w:type="dxa"/>
            <w:noWrap w:val="0"/>
            <w:vAlign w:val="center"/>
          </w:tcPr>
          <w:p w14:paraId="21653F40">
            <w:pPr>
              <w:spacing w:before="360" w:beforeLines="150" w:after="240" w:afterLines="100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1"/>
                <w:sz w:val="24"/>
                <w:szCs w:val="24"/>
              </w:rPr>
              <w:t>协作性维度</w:t>
            </w:r>
          </w:p>
        </w:tc>
        <w:tc>
          <w:tcPr>
            <w:tcW w:w="6517" w:type="dxa"/>
            <w:noWrap w:val="0"/>
            <w:vAlign w:val="center"/>
          </w:tcPr>
          <w:p w14:paraId="1D32DFE2">
            <w:pPr>
              <w:pStyle w:val="6"/>
              <w:spacing w:before="0" w:beforeLines="0" w:after="0" w:afterLines="0" w:line="240" w:lineRule="auto"/>
              <w:ind w:left="0"/>
              <w:jc w:val="both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1.团队成员角色明确，配合默契，展现良好的团队协作精神。</w:t>
            </w:r>
          </w:p>
          <w:p w14:paraId="4DAE2505">
            <w:pPr>
              <w:pStyle w:val="6"/>
              <w:spacing w:before="0" w:beforeLines="0" w:after="0" w:afterLines="0" w:line="240" w:lineRule="auto"/>
              <w:ind w:left="0"/>
              <w:jc w:val="both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2.答辩过程中分工合理，互动自然，共同支撑项目陈述。</w:t>
            </w:r>
          </w:p>
        </w:tc>
        <w:tc>
          <w:tcPr>
            <w:tcW w:w="1189" w:type="dxa"/>
            <w:noWrap w:val="0"/>
            <w:vAlign w:val="center"/>
          </w:tcPr>
          <w:p w14:paraId="7C70E42A">
            <w:pPr>
              <w:pStyle w:val="6"/>
              <w:spacing w:before="360" w:beforeLines="150" w:after="240" w:afterLines="100" w:line="360" w:lineRule="auto"/>
              <w:ind w:left="0"/>
              <w:jc w:val="center"/>
            </w:pPr>
            <w:r>
              <w:t>20</w:t>
            </w:r>
          </w:p>
        </w:tc>
      </w:tr>
      <w:tr w14:paraId="6BC914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3" w:hRule="atLeast"/>
          <w:jc w:val="center"/>
        </w:trPr>
        <w:tc>
          <w:tcPr>
            <w:tcW w:w="1734" w:type="dxa"/>
            <w:noWrap w:val="0"/>
            <w:vAlign w:val="center"/>
          </w:tcPr>
          <w:p w14:paraId="66ACFDA6">
            <w:pPr>
              <w:spacing w:before="360" w:beforeLines="150" w:after="240" w:afterLines="100" w:line="360" w:lineRule="auto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pacing w:val="-2"/>
                <w:sz w:val="24"/>
                <w:szCs w:val="24"/>
              </w:rPr>
              <w:t>总分</w:t>
            </w:r>
          </w:p>
        </w:tc>
        <w:tc>
          <w:tcPr>
            <w:tcW w:w="7706" w:type="dxa"/>
            <w:gridSpan w:val="2"/>
            <w:noWrap w:val="0"/>
            <w:vAlign w:val="center"/>
          </w:tcPr>
          <w:p w14:paraId="00ADA2E0">
            <w:pPr>
              <w:pStyle w:val="6"/>
              <w:spacing w:before="360" w:beforeLines="150" w:after="240" w:afterLines="100" w:line="360" w:lineRule="auto"/>
              <w:jc w:val="center"/>
            </w:pPr>
            <w:r>
              <w:rPr>
                <w:b/>
                <w:bCs/>
              </w:rPr>
              <w:t>100 分</w:t>
            </w:r>
          </w:p>
        </w:tc>
      </w:tr>
    </w:tbl>
    <w:p w14:paraId="4B51BB7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094321F"/>
    <w:multiLevelType w:val="singleLevel"/>
    <w:tmpl w:val="A094321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E941795"/>
    <w:rsid w:val="44FB67BE"/>
    <w:rsid w:val="605C2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customStyle="1" w:styleId="6">
    <w:name w:val="Table Text"/>
    <w:basedOn w:val="1"/>
    <w:semiHidden/>
    <w:qFormat/>
    <w:uiPriority w:val="0"/>
    <w:pPr>
      <w:spacing w:line="223" w:lineRule="auto"/>
      <w:ind w:left="210"/>
    </w:pPr>
    <w:rPr>
      <w:rFonts w:ascii="仿宋" w:hAnsi="仿宋" w:eastAsia="仿宋" w:cs="仿宋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528</Words>
  <Characters>551</Characters>
  <Lines>0</Lines>
  <Paragraphs>0</Paragraphs>
  <TotalTime>0</TotalTime>
  <ScaleCrop>false</ScaleCrop>
  <LinksUpToDate>false</LinksUpToDate>
  <CharactersWithSpaces>551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2026-01-18T02:18:00Z</dcterms:created>
  <dc:creator>86185</dc:creator>
  <cp:lastModifiedBy>夏至</cp:lastModifiedBy>
  <dcterms:modified xsi:type="dcterms:W3CDTF">2026-01-19T06:44:26Z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eyJoZGlkIjoiMTBjYWM2OWUxOTRmZDVjOTQ4ZmZmOTg5NjViNjQ1M2UiLCJ1c2VySWQiOiI5MTI2MDE3ODMifQ==</vt:lpwstr>
  </property>
  <property fmtid="{D5CDD505-2E9C-101B-9397-08002B2CF9AE}" pid="4" name="ICV">
    <vt:lpwstr>383523602E674622BADA022545599A86_12</vt:lpwstr>
  </property>
</Properties>
</file>